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7544D" w14:textId="77777777" w:rsidR="0011196C" w:rsidRDefault="0011196C">
      <w:pPr>
        <w:rPr>
          <w:rFonts w:ascii="Arial" w:hAnsi="Arial" w:cs="Arial"/>
          <w:b/>
          <w:sz w:val="36"/>
        </w:rPr>
      </w:pPr>
      <w:bookmarkStart w:id="0" w:name="LASTCURSORPOSITION"/>
    </w:p>
    <w:p w14:paraId="2899F24E" w14:textId="77777777" w:rsidR="0011196C" w:rsidRDefault="00774501">
      <w:pPr>
        <w:rPr>
          <w:rFonts w:ascii="Arial" w:hAnsi="Arial" w:cs="Arial"/>
          <w:b/>
          <w:sz w:val="36"/>
        </w:rPr>
      </w:pPr>
      <w:r>
        <w:rPr>
          <w:rFonts w:ascii="Arial" w:hAnsi="Arial" w:cs="Arial"/>
          <w:b/>
          <w:sz w:val="36"/>
        </w:rPr>
        <w:t>Order</w:t>
      </w:r>
      <w:r w:rsidR="00F7082A">
        <w:rPr>
          <w:rFonts w:ascii="Arial" w:hAnsi="Arial" w:cs="Arial"/>
          <w:b/>
          <w:sz w:val="36"/>
        </w:rPr>
        <w:t xml:space="preserve"> </w:t>
      </w:r>
      <w:r w:rsidR="0011196C" w:rsidRPr="0011196C">
        <w:rPr>
          <w:rFonts w:ascii="Arial" w:hAnsi="Arial" w:cs="Arial"/>
          <w:b/>
          <w:sz w:val="36"/>
        </w:rPr>
        <w:t>Schedule 4 (</w:t>
      </w:r>
      <w:r w:rsidR="007759AA">
        <w:rPr>
          <w:rFonts w:ascii="Arial" w:hAnsi="Arial" w:cs="Arial"/>
          <w:b/>
          <w:sz w:val="36"/>
        </w:rPr>
        <w:t>Order</w:t>
      </w:r>
      <w:r w:rsidR="0011196C" w:rsidRPr="0011196C">
        <w:rPr>
          <w:rFonts w:ascii="Arial" w:hAnsi="Arial" w:cs="Arial"/>
          <w:b/>
          <w:sz w:val="36"/>
        </w:rPr>
        <w:t xml:space="preserve"> Tender) </w:t>
      </w:r>
    </w:p>
    <w:p w14:paraId="34F15621" w14:textId="16984845" w:rsidR="00415FB4" w:rsidRPr="001F18F8" w:rsidRDefault="00AC1A72" w:rsidP="00415FB4">
      <w:pPr>
        <w:rPr>
          <w:rFonts w:ascii="Arial" w:hAnsi="Arial" w:cs="Arial"/>
          <w:sz w:val="24"/>
          <w:szCs w:val="20"/>
        </w:rPr>
      </w:pPr>
      <w:r>
        <w:rPr>
          <w:rFonts w:ascii="Arial" w:hAnsi="Arial" w:cs="Arial"/>
          <w:sz w:val="24"/>
          <w:szCs w:val="20"/>
        </w:rPr>
        <w:t xml:space="preserve">As stated in </w:t>
      </w:r>
      <w:r w:rsidR="000517DD">
        <w:rPr>
          <w:rFonts w:ascii="Arial" w:hAnsi="Arial" w:cs="Arial"/>
          <w:sz w:val="24"/>
          <w:szCs w:val="20"/>
        </w:rPr>
        <w:t>the tender submission</w:t>
      </w:r>
    </w:p>
    <w:bookmarkEnd w:id="0"/>
    <w:p w14:paraId="69FAE111"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rPr>
        <w:t> </w:t>
      </w:r>
    </w:p>
    <w:p w14:paraId="589926D6"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 </w:t>
      </w:r>
      <w:r>
        <w:rPr>
          <w:rStyle w:val="normaltextrun"/>
          <w:rFonts w:ascii="Arial" w:hAnsi="Arial" w:cs="Arial"/>
          <w:b/>
          <w:bCs/>
          <w:color w:val="000000"/>
          <w:sz w:val="23"/>
          <w:szCs w:val="23"/>
        </w:rPr>
        <w:t>Question 6: Expertise and Resource Management (5 pages) </w:t>
      </w:r>
      <w:r>
        <w:rPr>
          <w:rStyle w:val="eop"/>
          <w:rFonts w:ascii="Arial" w:hAnsi="Arial" w:cs="Arial"/>
          <w:color w:val="000000"/>
          <w:sz w:val="23"/>
          <w:szCs w:val="23"/>
        </w:rPr>
        <w:t> </w:t>
      </w:r>
    </w:p>
    <w:p w14:paraId="0673BB88"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We are a not-for-profit research institute with a mission to help improve policy and decision making through objective research and analysis. We have a 75-year history of conducting impactful research across all areas of policy, including at the forefront of artificial intelligence (AI) and cybersecurity research. We seek to combine the impartiality and independence of a not-for-profit, the academic rigour of a university and the agile, client-oriented delivery and robust project management of a professional consultancy. </w:t>
      </w:r>
      <w:r>
        <w:rPr>
          <w:rStyle w:val="eop"/>
          <w:rFonts w:ascii="Arial" w:hAnsi="Arial" w:cs="Arial"/>
          <w:color w:val="000000"/>
          <w:sz w:val="23"/>
          <w:szCs w:val="23"/>
        </w:rPr>
        <w:t> </w:t>
      </w:r>
    </w:p>
    <w:p w14:paraId="20EE1771"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organisational experience and expertise include: </w:t>
      </w:r>
      <w:r>
        <w:rPr>
          <w:rStyle w:val="eop"/>
          <w:rFonts w:ascii="Arial" w:hAnsi="Arial" w:cs="Arial"/>
          <w:color w:val="000000"/>
          <w:sz w:val="23"/>
          <w:szCs w:val="23"/>
        </w:rPr>
        <w:t> </w:t>
      </w:r>
    </w:p>
    <w:p w14:paraId="69060504"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26FB68C9"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 xml:space="preserve">A deep understanding of AI: </w:t>
      </w:r>
      <w:r>
        <w:rPr>
          <w:rStyle w:val="normaltextrun"/>
          <w:rFonts w:ascii="Arial" w:hAnsi="Arial" w:cs="Arial"/>
          <w:color w:val="000000"/>
          <w:sz w:val="23"/>
          <w:szCs w:val="23"/>
        </w:rPr>
        <w:t>With a history of studying AI and its implications dating back to the 1950s, our organisation has been at the forefront of AI research with influential contributions in fields such as symbolic processing, heuristic search, knowledge representation, planning, learning, theorem proving, and cognitive modelling. This foundational knowledge has evolved to include the examination of defence and security implications of AI for an extensive range of clients including the UK MOD (including the Defence AI Unit, the Defence Science and Technology Laboratory, and the joint Anglo-Swedish Development, Concepts and Doctrine Centre), the Foreign, Commonwealth and Development Office, the Australian and US DoDs, and the EDA and NATO. Consequently, we have an extensive portfolio of successful projects engaging with cutting-edge AI research, which uniquely positions us to design and implement tasks and infrastructure for evaluating human uplift of AI models in offensive cyber capabilities. For example, this includes work on: </w:t>
      </w:r>
      <w:r>
        <w:rPr>
          <w:rStyle w:val="eop"/>
          <w:rFonts w:ascii="Arial" w:hAnsi="Arial" w:cs="Arial"/>
          <w:color w:val="000000"/>
          <w:sz w:val="23"/>
          <w:szCs w:val="23"/>
        </w:rPr>
        <w:t> </w:t>
      </w:r>
    </w:p>
    <w:p w14:paraId="15EFA3F0" w14:textId="77777777" w:rsidR="00BF21D6" w:rsidRDefault="00BF21D6" w:rsidP="00BF21D6">
      <w:pPr>
        <w:pStyle w:val="paragraph"/>
        <w:numPr>
          <w:ilvl w:val="0"/>
          <w:numId w:val="1"/>
        </w:numPr>
        <w:spacing w:before="0" w:beforeAutospacing="0" w:after="0" w:afterAutospacing="0"/>
        <w:ind w:left="1080" w:firstLine="0"/>
        <w:textAlignment w:val="baseline"/>
        <w:rPr>
          <w:rFonts w:ascii="Arial" w:hAnsi="Arial" w:cs="Arial"/>
          <w:color w:val="000000"/>
          <w:sz w:val="23"/>
          <w:szCs w:val="23"/>
        </w:rPr>
      </w:pPr>
      <w:r>
        <w:rPr>
          <w:rStyle w:val="normaltextrun"/>
          <w:rFonts w:ascii="Arial" w:hAnsi="Arial" w:cs="Arial"/>
          <w:color w:val="000000"/>
          <w:sz w:val="23"/>
          <w:szCs w:val="23"/>
        </w:rPr>
        <w:t>The weaponisation of AI by authoritarian states as part of their hostile influence and information operations, with projects on the application of machine learning to detect and understand online misinformation, Chinese astroturfing using generative AI, and using human-machine teaming to identify false information. </w:t>
      </w:r>
      <w:r>
        <w:rPr>
          <w:rStyle w:val="eop"/>
          <w:rFonts w:ascii="Arial" w:hAnsi="Arial" w:cs="Arial"/>
          <w:color w:val="000000"/>
          <w:sz w:val="23"/>
          <w:szCs w:val="23"/>
        </w:rPr>
        <w:t> </w:t>
      </w:r>
    </w:p>
    <w:p w14:paraId="2570FB84" w14:textId="77777777" w:rsidR="00BF21D6" w:rsidRDefault="00BF21D6" w:rsidP="00BF21D6">
      <w:pPr>
        <w:pStyle w:val="paragraph"/>
        <w:numPr>
          <w:ilvl w:val="0"/>
          <w:numId w:val="2"/>
        </w:numPr>
        <w:spacing w:before="0" w:beforeAutospacing="0" w:after="0" w:afterAutospacing="0"/>
        <w:ind w:left="1080" w:firstLine="0"/>
        <w:textAlignment w:val="baseline"/>
        <w:rPr>
          <w:rFonts w:ascii="Arial" w:hAnsi="Arial" w:cs="Arial"/>
          <w:color w:val="000000"/>
          <w:sz w:val="23"/>
          <w:szCs w:val="23"/>
        </w:rPr>
      </w:pPr>
      <w:r>
        <w:rPr>
          <w:rStyle w:val="normaltextrun"/>
          <w:rFonts w:ascii="Arial" w:hAnsi="Arial" w:cs="Arial"/>
          <w:color w:val="000000"/>
          <w:sz w:val="23"/>
          <w:szCs w:val="23"/>
        </w:rPr>
        <w:t>The systemic risk of General-Purpose Artificial Intelligence (GPAI) Models and avenues of policy response. </w:t>
      </w:r>
      <w:r>
        <w:rPr>
          <w:rStyle w:val="eop"/>
          <w:rFonts w:ascii="Arial" w:hAnsi="Arial" w:cs="Arial"/>
          <w:color w:val="000000"/>
          <w:sz w:val="23"/>
          <w:szCs w:val="23"/>
        </w:rPr>
        <w:t> </w:t>
      </w:r>
    </w:p>
    <w:p w14:paraId="7A6DBBCF" w14:textId="77777777" w:rsidR="00BF21D6" w:rsidRDefault="00BF21D6" w:rsidP="00BF21D6">
      <w:pPr>
        <w:pStyle w:val="paragraph"/>
        <w:numPr>
          <w:ilvl w:val="0"/>
          <w:numId w:val="3"/>
        </w:numPr>
        <w:spacing w:before="0" w:beforeAutospacing="0" w:after="0" w:afterAutospacing="0"/>
        <w:ind w:left="1080" w:firstLine="0"/>
        <w:textAlignment w:val="baseline"/>
        <w:rPr>
          <w:rFonts w:ascii="Arial" w:hAnsi="Arial" w:cs="Arial"/>
          <w:color w:val="000000"/>
          <w:sz w:val="23"/>
          <w:szCs w:val="23"/>
        </w:rPr>
      </w:pPr>
      <w:r>
        <w:rPr>
          <w:rStyle w:val="normaltextrun"/>
          <w:rFonts w:ascii="Arial" w:hAnsi="Arial" w:cs="Arial"/>
          <w:color w:val="000000"/>
          <w:sz w:val="23"/>
          <w:szCs w:val="23"/>
        </w:rPr>
        <w:t>The impact of AI on strategic stability, with various studies examining the strategic implications of AI on crisis and strategic stability, and the impact on deterrence. </w:t>
      </w:r>
      <w:r>
        <w:rPr>
          <w:rStyle w:val="eop"/>
          <w:rFonts w:ascii="Arial" w:hAnsi="Arial" w:cs="Arial"/>
          <w:color w:val="000000"/>
          <w:sz w:val="23"/>
          <w:szCs w:val="23"/>
        </w:rPr>
        <w:t> </w:t>
      </w:r>
    </w:p>
    <w:p w14:paraId="5ECAF1A1" w14:textId="77777777" w:rsidR="00BF21D6" w:rsidRDefault="00BF21D6" w:rsidP="00BF21D6">
      <w:pPr>
        <w:pStyle w:val="paragraph"/>
        <w:numPr>
          <w:ilvl w:val="0"/>
          <w:numId w:val="4"/>
        </w:numPr>
        <w:spacing w:before="0" w:beforeAutospacing="0" w:after="0" w:afterAutospacing="0"/>
        <w:ind w:left="1080" w:firstLine="0"/>
        <w:textAlignment w:val="baseline"/>
        <w:rPr>
          <w:rFonts w:ascii="Arial" w:hAnsi="Arial" w:cs="Arial"/>
          <w:color w:val="000000"/>
          <w:sz w:val="23"/>
          <w:szCs w:val="23"/>
        </w:rPr>
      </w:pPr>
      <w:r>
        <w:rPr>
          <w:rStyle w:val="normaltextrun"/>
          <w:rFonts w:ascii="Arial" w:hAnsi="Arial" w:cs="Arial"/>
          <w:color w:val="000000"/>
          <w:sz w:val="23"/>
          <w:szCs w:val="23"/>
        </w:rPr>
        <w:t>AI and Military decision making, considering both operational assessment and military command and control, as well as the risk of biases and errors in artificial intelligence. </w:t>
      </w:r>
      <w:r>
        <w:rPr>
          <w:rStyle w:val="eop"/>
          <w:rFonts w:ascii="Arial" w:hAnsi="Arial" w:cs="Arial"/>
          <w:color w:val="000000"/>
          <w:sz w:val="23"/>
          <w:szCs w:val="23"/>
        </w:rPr>
        <w:t> </w:t>
      </w:r>
    </w:p>
    <w:p w14:paraId="2AA48A0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054FEE89"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AI expertise also extends beyond that of defence and security. We are at the forefront of developing new training models and considering avenues for international AI collaboration. Our portfolio covers science and technology governance models, non-proliferation, and building trust in AI systems. Recently we have engaged in work on AI labelling and codes of conduct, Red Teaming, and building organisational capacity to absorb AI-related impacts, particularly those affecting workforces. </w:t>
      </w:r>
      <w:r>
        <w:rPr>
          <w:rStyle w:val="eop"/>
          <w:rFonts w:ascii="Arial" w:hAnsi="Arial" w:cs="Arial"/>
          <w:color w:val="000000"/>
          <w:sz w:val="23"/>
          <w:szCs w:val="23"/>
        </w:rPr>
        <w:t> </w:t>
      </w:r>
    </w:p>
    <w:p w14:paraId="667EB5E4"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lastRenderedPageBreak/>
        <w:t> </w:t>
      </w:r>
    </w:p>
    <w:p w14:paraId="2614C78B"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 xml:space="preserve">Cybersecurity: </w:t>
      </w:r>
      <w:r>
        <w:rPr>
          <w:rStyle w:val="normaltextrun"/>
          <w:rFonts w:ascii="Arial" w:hAnsi="Arial" w:cs="Arial"/>
          <w:color w:val="000000"/>
          <w:sz w:val="23"/>
          <w:szCs w:val="23"/>
        </w:rPr>
        <w:t>Our cybersecurity expertise is deeply rooted in extensive research and practical applications dating to the early development of concepts underpinning the Internet and computing such as packet switching. Since the 1980s, we have provided cutting-edge research and analysis of the evolution of computer science, network security and cybersecurity, conducting studies for US, UK and European governments. We have a broad portfolio covering all aspects of cybersecurity from research on technical and operational aspects to the strategic and geopolitical implications of the cyber domain. Recent publications cover broad topics like cybersecurity and protection of critical infrastructure (e.g. risks of hostile cyberattacks to the U.S. financial system, and other critical infrastructure including energy, transportation, communications, health care, water, and municipal services) to work considering the feasibility of adversarial cyberattacks against applied AI models themselves and vulnerability disclosure practices. Recently, our organisation also secured $38M of funding – in collaboration with a partner organisation – from a pool of donors, supported by the Audacious Project, to perform AI capability evaluations in biology and cyber. This is supporting ongoing work to build large-scale, rigorous, and unprecedented infrastructure for evaluation of AI capabilities in these domains. </w:t>
      </w:r>
      <w:r>
        <w:rPr>
          <w:rStyle w:val="eop"/>
          <w:rFonts w:ascii="Arial" w:hAnsi="Arial" w:cs="Arial"/>
          <w:color w:val="000000"/>
          <w:sz w:val="23"/>
          <w:szCs w:val="23"/>
        </w:rPr>
        <w:t> </w:t>
      </w:r>
    </w:p>
    <w:p w14:paraId="0637DF90"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2888566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 xml:space="preserve">Large Participant Group Studies: </w:t>
      </w:r>
      <w:r>
        <w:rPr>
          <w:rStyle w:val="normaltextrun"/>
          <w:rFonts w:ascii="Arial" w:hAnsi="Arial" w:cs="Arial"/>
          <w:color w:val="000000"/>
          <w:sz w:val="23"/>
          <w:szCs w:val="23"/>
        </w:rPr>
        <w:t>Our organisation has significant experience in managing and executing complex, large-scale research studies that involve extensive stakeholder engagement and large participant groups. We have a substantive track record in conducting randomised control trials for the UK government, making us well-equipped to recruit and handle the required participants for the human uplift studies. Specific to this requirement, we also have experience in conducting human uplift studies to test the capability uplift of AI models. We regularly identify and engage with technical experts, including in cybersecurity and AI, which means that we have solid existing networks that can be leveraged to identify and recruit participants for the human uplift studies. </w:t>
      </w:r>
      <w:r>
        <w:rPr>
          <w:rStyle w:val="eop"/>
          <w:rFonts w:ascii="Arial" w:hAnsi="Arial" w:cs="Arial"/>
          <w:color w:val="000000"/>
          <w:sz w:val="23"/>
          <w:szCs w:val="23"/>
        </w:rPr>
        <w:t> </w:t>
      </w:r>
    </w:p>
    <w:p w14:paraId="11678503"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4B66848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Team experience and expertise </w:t>
      </w:r>
      <w:r>
        <w:rPr>
          <w:rStyle w:val="eop"/>
          <w:rFonts w:ascii="Arial" w:hAnsi="Arial" w:cs="Arial"/>
          <w:color w:val="000000"/>
          <w:sz w:val="23"/>
          <w:szCs w:val="23"/>
        </w:rPr>
        <w:t> </w:t>
      </w:r>
    </w:p>
    <w:p w14:paraId="36F710FA"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proposed study team brings a wealth of experience across several domains, ensuring a comprehensive approach to AISI’s requirement. Our UK based team will lead the delivery of the project and provide day-to-day liaison and management to AISI; technical expertise and delivery support will be delivered by our American colleagues from our research centre dedicated to reducing risks from biological threats and emerging technologies. This centre combines in-depth policy research with state-of-the-art technical research to provide policymakers with the information and expertise needed to prevent, prepare for, and mitigate large-scale catastrophes, including AI-related risks. </w:t>
      </w:r>
      <w:r>
        <w:rPr>
          <w:rStyle w:val="eop"/>
          <w:rFonts w:ascii="Arial" w:hAnsi="Arial" w:cs="Arial"/>
          <w:color w:val="000000"/>
          <w:sz w:val="23"/>
          <w:szCs w:val="23"/>
        </w:rPr>
        <w:t> </w:t>
      </w:r>
    </w:p>
    <w:p w14:paraId="3F5309CE"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project team’s expertise includes: </w:t>
      </w:r>
      <w:r>
        <w:rPr>
          <w:rStyle w:val="eop"/>
          <w:rFonts w:ascii="Arial" w:hAnsi="Arial" w:cs="Arial"/>
          <w:color w:val="000000"/>
          <w:sz w:val="23"/>
          <w:szCs w:val="23"/>
        </w:rPr>
        <w:t> </w:t>
      </w:r>
    </w:p>
    <w:p w14:paraId="6FAC0C82" w14:textId="77777777" w:rsidR="00BF21D6" w:rsidRDefault="00BF21D6" w:rsidP="00BF21D6">
      <w:pPr>
        <w:pStyle w:val="paragraph"/>
        <w:numPr>
          <w:ilvl w:val="0"/>
          <w:numId w:val="5"/>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Extensive work on AI (including frontier models): </w:t>
      </w:r>
      <w:r>
        <w:rPr>
          <w:rStyle w:val="normaltextrun"/>
          <w:rFonts w:ascii="Arial" w:hAnsi="Arial" w:cs="Arial"/>
          <w:color w:val="000000"/>
          <w:sz w:val="23"/>
          <w:szCs w:val="23"/>
        </w:rPr>
        <w:t>We have team members who specialise in cutting-edge AI models, ensuring that our evaluations leverage the latest advancements in AI technology. Multiple staff on our project team have worked at Google, Amazon, and Meta in recent years, developing machine learning infrastructure and applications. Further, we have the capability to </w:t>
      </w:r>
      <w:r>
        <w:rPr>
          <w:rStyle w:val="eop"/>
          <w:rFonts w:ascii="Arial" w:hAnsi="Arial" w:cs="Arial"/>
          <w:color w:val="000000"/>
          <w:sz w:val="23"/>
          <w:szCs w:val="23"/>
        </w:rPr>
        <w:t> </w:t>
      </w:r>
    </w:p>
    <w:p w14:paraId="3668CDEA"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6DB0590E"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21556021" w14:textId="77777777" w:rsidR="00BF21D6" w:rsidRDefault="00BF21D6" w:rsidP="00BF21D6">
      <w:pPr>
        <w:pStyle w:val="paragraph"/>
        <w:numPr>
          <w:ilvl w:val="0"/>
          <w:numId w:val="6"/>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lastRenderedPageBreak/>
        <w:t>having led, managed, and designed studies for a range of US, EU and UK clients on AI application and governance. Multiple supporting staff have valuable experience in niche avenues which inform this project, including published literature on frontier AI capabilities and risks, AI security, and hardware-enabled AI governance mechanisms. </w:t>
      </w:r>
      <w:r>
        <w:rPr>
          <w:rStyle w:val="eop"/>
          <w:rFonts w:ascii="Arial" w:hAnsi="Arial" w:cs="Arial"/>
          <w:color w:val="000000"/>
          <w:sz w:val="23"/>
          <w:szCs w:val="23"/>
        </w:rPr>
        <w:t> </w:t>
      </w:r>
    </w:p>
    <w:p w14:paraId="63559725" w14:textId="77777777" w:rsidR="00BF21D6" w:rsidRDefault="00BF21D6" w:rsidP="00BF21D6">
      <w:pPr>
        <w:pStyle w:val="paragraph"/>
        <w:numPr>
          <w:ilvl w:val="0"/>
          <w:numId w:val="7"/>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Deep technical cybersecurity knowledge: </w:t>
      </w:r>
      <w:r>
        <w:rPr>
          <w:rStyle w:val="normaltextrun"/>
          <w:rFonts w:ascii="Arial" w:hAnsi="Arial" w:cs="Arial"/>
          <w:color w:val="000000"/>
          <w:sz w:val="23"/>
          <w:szCs w:val="23"/>
        </w:rPr>
        <w:t>Our team members have extensive backgrounds in cybersecurity and cyberspace operations, ensuring that our approach to evaluating AI models is grounded in current cybersecurity practices and challenges. Senior team members have decades of cybersecurity experience, including in reverse engineering, vulnerability discovery, network operations, and OS exploitation. This includes one of our software engineers who has 11 years of experience in vulnerability discovery and exploitation and has won $300K finding zero-days as a white hat, including an RCE + jailbreak on the Amazon Kindle. Our work has spanned the cyber domain and its application, including evaluation of cybersecurity capabilities, requirements development, systems architecture reviews, and workforce training and education in the military and civil sectors. For example, we have supported US government and NATO sponsors with evaluating cyber test infrastructure, capabilities and workforce requirements to develop standards for testing, explore promising methods for improving cyber tests, and to anticipate future infrastructure and architecture needs. </w:t>
      </w:r>
      <w:r>
        <w:rPr>
          <w:rStyle w:val="eop"/>
          <w:rFonts w:ascii="Arial" w:hAnsi="Arial" w:cs="Arial"/>
          <w:color w:val="000000"/>
          <w:sz w:val="23"/>
          <w:szCs w:val="23"/>
        </w:rPr>
        <w:t> </w:t>
      </w:r>
    </w:p>
    <w:p w14:paraId="65945961" w14:textId="77777777" w:rsidR="00BF21D6" w:rsidRDefault="00BF21D6" w:rsidP="00BF21D6">
      <w:pPr>
        <w:pStyle w:val="paragraph"/>
        <w:numPr>
          <w:ilvl w:val="0"/>
          <w:numId w:val="8"/>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Intersection of Cybersecurity and AI: </w:t>
      </w:r>
      <w:r>
        <w:rPr>
          <w:rStyle w:val="normaltextrun"/>
          <w:rFonts w:ascii="Arial" w:hAnsi="Arial" w:cs="Arial"/>
          <w:color w:val="000000"/>
          <w:sz w:val="23"/>
          <w:szCs w:val="23"/>
        </w:rPr>
        <w:t>Our team also has extensive expertise at the intersection of cybersecurity and AI, demonstrated through several high-impact projects and advisory roles. Project members have published one of the first in-depth analyses on securing frontier models against capable actors, titled "Securing AI Model Weights," which required and further developed our expertise in both AI and cybersecurity. Additionally, we have been awarded a $1.4M grant from the US State Department to provide guidance on AI security to leading AI labs in multiple countries, with a senior project member serving as co-PI on the project. A senior member of the team has also advised various US government entities, including the White House, Department of Commerce, State Department, and Department of Energy, on multiple topics at the intersection of AI and cybersecurity. This advisory experience underscores our team's deep understanding and capability in navigating and addressing the complex challenges that arise in securing AI systems, feeding into the design of our methodology. </w:t>
      </w:r>
      <w:r>
        <w:rPr>
          <w:rStyle w:val="eop"/>
          <w:rFonts w:ascii="Arial" w:hAnsi="Arial" w:cs="Arial"/>
          <w:color w:val="000000"/>
          <w:sz w:val="23"/>
          <w:szCs w:val="23"/>
        </w:rPr>
        <w:t> </w:t>
      </w:r>
    </w:p>
    <w:p w14:paraId="0735D082" w14:textId="77777777" w:rsidR="00BF21D6" w:rsidRDefault="00BF21D6" w:rsidP="00BF21D6">
      <w:pPr>
        <w:pStyle w:val="paragraph"/>
        <w:numPr>
          <w:ilvl w:val="0"/>
          <w:numId w:val="9"/>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Design and Execution of Human Uplift Studies: </w:t>
      </w:r>
      <w:r>
        <w:rPr>
          <w:rStyle w:val="normaltextrun"/>
          <w:rFonts w:ascii="Arial" w:hAnsi="Arial" w:cs="Arial"/>
          <w:color w:val="000000"/>
          <w:sz w:val="23"/>
          <w:szCs w:val="23"/>
        </w:rPr>
        <w:t>Our team has a proven track record in designing and executing human uplift studies, red-teaming exercises and randomised control trials. This includes creating study protocols, recruiting and managing participants, and analysing data to generate actionable insights. A senior member of our team served as a co-PI on our organisation’s pioneering study titled "The Operational Risks of AI in Large-Scale Biological Attacks." This study, one of the first to focus on the misuse of frontier models, was methodologically designed from scratch by accommodating 45 participants randomised across tasks. This senior member additionally leads AI threat </w:t>
      </w:r>
      <w:r>
        <w:rPr>
          <w:rStyle w:val="eop"/>
          <w:rFonts w:ascii="Arial" w:hAnsi="Arial" w:cs="Arial"/>
          <w:color w:val="000000"/>
          <w:sz w:val="23"/>
          <w:szCs w:val="23"/>
        </w:rPr>
        <w:t> </w:t>
      </w:r>
    </w:p>
    <w:p w14:paraId="368CBEC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507FB0EF"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4DB39618" w14:textId="77777777" w:rsidR="00BF21D6" w:rsidRDefault="00BF21D6" w:rsidP="00BF21D6">
      <w:pPr>
        <w:pStyle w:val="paragraph"/>
        <w:numPr>
          <w:ilvl w:val="0"/>
          <w:numId w:val="10"/>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our Technology and Security Policy (TASP) programme, further reinforcing her expertise in AI and human uplift studies. She has also previously advised the UK government on the design of human uplift studies. </w:t>
      </w:r>
      <w:r>
        <w:rPr>
          <w:rStyle w:val="eop"/>
          <w:rFonts w:ascii="Arial" w:hAnsi="Arial" w:cs="Arial"/>
          <w:color w:val="000000"/>
          <w:sz w:val="23"/>
          <w:szCs w:val="23"/>
        </w:rPr>
        <w:t> </w:t>
      </w:r>
    </w:p>
    <w:p w14:paraId="7D91E551"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lastRenderedPageBreak/>
        <w:t> </w:t>
      </w:r>
    </w:p>
    <w:p w14:paraId="61174305"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 xml:space="preserve">Project Management and Quality Assurance: </w:t>
      </w:r>
      <w:r>
        <w:rPr>
          <w:rStyle w:val="normaltextrun"/>
          <w:rFonts w:ascii="Arial" w:hAnsi="Arial" w:cs="Arial"/>
          <w:color w:val="000000"/>
          <w:sz w:val="23"/>
          <w:szCs w:val="23"/>
        </w:rPr>
        <w:t>Alongside our subject matter expertise, this project will also benefit from skilled project managers and quality assurance staff. Our team has extensive experience in coordinating complex, multi-disciplinary projects, ensuring that all aspects are seamlessly integrated and executed on time and within budget. The proposed project leader has over a decade’s experience of leading multidisciplinary research studies for UK and international clients, including on cybersecurity and AI topics. Quality assurance is integral to our project management approach, and we implement rigorous quality control measures at every stage of the project, including peer reviews, audits, and validation checks. Our commitment to quality ensures that deliverables meet the highest standards and client expectations. As an ISO 9001 certified organisation, we adhere to international consensus on good quality management practices, particularly suited for knowledge-intensive organisations. This certification confirms our commitment to quality, not only in its research and project activities but also in its interactions with clients and other stakeholders. </w:t>
      </w:r>
      <w:r>
        <w:rPr>
          <w:rStyle w:val="eop"/>
          <w:rFonts w:ascii="Arial" w:hAnsi="Arial" w:cs="Arial"/>
          <w:color w:val="000000"/>
          <w:sz w:val="23"/>
          <w:szCs w:val="23"/>
        </w:rPr>
        <w:t> </w:t>
      </w:r>
    </w:p>
    <w:p w14:paraId="5472F48D"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591CA7FA"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Resource Management: </w:t>
      </w:r>
      <w:r>
        <w:rPr>
          <w:rStyle w:val="eop"/>
          <w:rFonts w:ascii="Arial" w:hAnsi="Arial" w:cs="Arial"/>
          <w:color w:val="000000"/>
          <w:sz w:val="23"/>
          <w:szCs w:val="23"/>
        </w:rPr>
        <w:t> </w:t>
      </w:r>
    </w:p>
    <w:p w14:paraId="3B650B18"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Effective project, risk and quality management are integral to our work and longstanding reputation for excellence in this field. We will apply robust project management practices to support the delivery of this study. These will include regular client and project team communication, quality assurance procedures, adherence to research ethics principles and practices, appropriate data security protocols, and continuous risk management. </w:t>
      </w:r>
      <w:r>
        <w:rPr>
          <w:rStyle w:val="eop"/>
          <w:rFonts w:ascii="Arial" w:hAnsi="Arial" w:cs="Arial"/>
          <w:color w:val="000000"/>
          <w:sz w:val="23"/>
          <w:szCs w:val="23"/>
        </w:rPr>
        <w:t> </w:t>
      </w:r>
    </w:p>
    <w:p w14:paraId="2E67796D"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With almost 2,000 research staff globally and experts working across nearly all policy areas, we offer access to a multidisciplinary team of different staff with deep experience in the methods, subject matters and different sectors. The proposed core team comprises: </w:t>
      </w:r>
      <w:r>
        <w:rPr>
          <w:rStyle w:val="eop"/>
          <w:rFonts w:ascii="Arial" w:hAnsi="Arial" w:cs="Arial"/>
          <w:color w:val="000000"/>
          <w:sz w:val="23"/>
          <w:szCs w:val="23"/>
        </w:rPr>
        <w:t> </w:t>
      </w:r>
    </w:p>
    <w:p w14:paraId="52AA1F0B" w14:textId="77777777" w:rsidR="00BF21D6" w:rsidRDefault="00BF21D6" w:rsidP="00BF21D6">
      <w:pPr>
        <w:pStyle w:val="paragraph"/>
        <w:numPr>
          <w:ilvl w:val="0"/>
          <w:numId w:val="11"/>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Experienced project leader and project manager </w:t>
      </w:r>
      <w:r>
        <w:rPr>
          <w:rStyle w:val="normaltextrun"/>
          <w:rFonts w:ascii="Arial" w:hAnsi="Arial" w:cs="Arial"/>
          <w:color w:val="000000"/>
          <w:sz w:val="23"/>
          <w:szCs w:val="23"/>
        </w:rPr>
        <w:t>to ensure that the project is delivered to budget, schedule and quality. </w:t>
      </w:r>
      <w:r>
        <w:rPr>
          <w:rStyle w:val="eop"/>
          <w:rFonts w:ascii="Arial" w:hAnsi="Arial" w:cs="Arial"/>
          <w:color w:val="000000"/>
          <w:sz w:val="23"/>
          <w:szCs w:val="23"/>
        </w:rPr>
        <w:t> </w:t>
      </w:r>
    </w:p>
    <w:p w14:paraId="6375B7AB" w14:textId="77777777" w:rsidR="00BF21D6" w:rsidRDefault="00BF21D6" w:rsidP="00BF21D6">
      <w:pPr>
        <w:pStyle w:val="paragraph"/>
        <w:numPr>
          <w:ilvl w:val="0"/>
          <w:numId w:val="12"/>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Deep technical and subject matter experts </w:t>
      </w:r>
      <w:r>
        <w:rPr>
          <w:rStyle w:val="normaltextrun"/>
          <w:rFonts w:ascii="Arial" w:hAnsi="Arial" w:cs="Arial"/>
          <w:color w:val="000000"/>
          <w:sz w:val="23"/>
          <w:szCs w:val="23"/>
        </w:rPr>
        <w:t>including AI and cybersecurity researchers and software engineers to lead the technical design and delivery of the study, including researchers from our Technology and Security Policy fellowship. </w:t>
      </w:r>
      <w:r>
        <w:rPr>
          <w:rStyle w:val="eop"/>
          <w:rFonts w:ascii="Arial" w:hAnsi="Arial" w:cs="Arial"/>
          <w:color w:val="000000"/>
          <w:sz w:val="23"/>
          <w:szCs w:val="23"/>
        </w:rPr>
        <w:t> </w:t>
      </w:r>
    </w:p>
    <w:p w14:paraId="361410AF" w14:textId="77777777" w:rsidR="00BF21D6" w:rsidRDefault="00BF21D6" w:rsidP="00BF21D6">
      <w:pPr>
        <w:pStyle w:val="paragraph"/>
        <w:numPr>
          <w:ilvl w:val="0"/>
          <w:numId w:val="13"/>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Competent junior researchers </w:t>
      </w:r>
      <w:r>
        <w:rPr>
          <w:rStyle w:val="normaltextrun"/>
          <w:rFonts w:ascii="Arial" w:hAnsi="Arial" w:cs="Arial"/>
          <w:color w:val="000000"/>
          <w:sz w:val="23"/>
          <w:szCs w:val="23"/>
        </w:rPr>
        <w:t>to support project administration and delivery. </w:t>
      </w:r>
      <w:r>
        <w:rPr>
          <w:rStyle w:val="eop"/>
          <w:rFonts w:ascii="Arial" w:hAnsi="Arial" w:cs="Arial"/>
          <w:color w:val="000000"/>
          <w:sz w:val="23"/>
          <w:szCs w:val="23"/>
        </w:rPr>
        <w:t> </w:t>
      </w:r>
    </w:p>
    <w:p w14:paraId="3AD0E330"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7AA88B90"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In addition, two experienced Quality Assurance reviewers with domain and methodological expertise independent from the core team will review and critique our project approach and deliverables to ensure all project outputs meet our stringent internal quality standards. </w:t>
      </w:r>
      <w:r>
        <w:rPr>
          <w:rStyle w:val="eop"/>
          <w:rFonts w:ascii="Arial" w:hAnsi="Arial" w:cs="Arial"/>
          <w:color w:val="000000"/>
          <w:sz w:val="23"/>
          <w:szCs w:val="23"/>
        </w:rPr>
        <w:t> </w:t>
      </w:r>
    </w:p>
    <w:p w14:paraId="2EFF1F6E"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We allocate senior and junior resources appropriately to maximise efficiency and expertise. Senior experts will provide strategic direction and oversight, research </w:t>
      </w:r>
      <w:r>
        <w:rPr>
          <w:rStyle w:val="eop"/>
          <w:rFonts w:ascii="Arial" w:hAnsi="Arial" w:cs="Arial"/>
          <w:color w:val="000000"/>
          <w:sz w:val="23"/>
          <w:szCs w:val="23"/>
        </w:rPr>
        <w:t> </w:t>
      </w:r>
    </w:p>
    <w:p w14:paraId="0C658C3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design and delivery of key project activities, while junior staff will support project delivery (e.g. data collection, participant coordination, day-to-day project admin). This approach ensures that our most experienced personnel dedicate sufficient time to the contract while leveraging the support of junior staff to maintain operational efficiency. A detailed overview of allocation of resources can be found in our response to Question 8. </w:t>
      </w:r>
      <w:r>
        <w:rPr>
          <w:rStyle w:val="eop"/>
          <w:rFonts w:ascii="Arial" w:hAnsi="Arial" w:cs="Arial"/>
          <w:color w:val="000000"/>
          <w:sz w:val="23"/>
          <w:szCs w:val="23"/>
        </w:rPr>
        <w:t> </w:t>
      </w:r>
    </w:p>
    <w:p w14:paraId="2EC0D7DF"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 xml:space="preserve">Project resourcing will be supported by our in-house dedicated Programme Support Office (PSO). The PSO team will provide support throughout the duration of the framework, dealing with invoicing and payment and helping ensuring continuity of service. The PSO also provides support to each dedicated project management team for </w:t>
      </w:r>
      <w:r>
        <w:rPr>
          <w:rStyle w:val="normaltextrun"/>
          <w:rFonts w:ascii="Arial" w:hAnsi="Arial" w:cs="Arial"/>
          <w:color w:val="000000"/>
          <w:sz w:val="23"/>
          <w:szCs w:val="23"/>
        </w:rPr>
        <w:lastRenderedPageBreak/>
        <w:t>any individual tasking, as well as provides key project management data. In addition, we will draw on our Finance, Legal, IT, Data Protection, Security and HR functions as required. </w:t>
      </w:r>
      <w:r>
        <w:rPr>
          <w:rStyle w:val="eop"/>
          <w:rFonts w:ascii="Arial" w:hAnsi="Arial" w:cs="Arial"/>
          <w:color w:val="000000"/>
          <w:sz w:val="23"/>
          <w:szCs w:val="23"/>
        </w:rPr>
        <w:t> </w:t>
      </w:r>
    </w:p>
    <w:p w14:paraId="37266133"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In relation to the management of external participants, we propose to amend AISI’s suggested participant categories (to be discussed and agreed with AISI). At this stage, we offer the following categories and associated expertise levels for the three proposed tests: </w:t>
      </w:r>
      <w:r>
        <w:rPr>
          <w:rStyle w:val="eop"/>
          <w:rFonts w:ascii="Arial" w:hAnsi="Arial" w:cs="Arial"/>
          <w:color w:val="000000"/>
          <w:sz w:val="23"/>
          <w:szCs w:val="23"/>
        </w:rPr>
        <w:t> </w:t>
      </w:r>
    </w:p>
    <w:p w14:paraId="566BBD8A"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7E533311"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 xml:space="preserve">Vulnerability discovery </w:t>
      </w:r>
      <w:r>
        <w:rPr>
          <w:rStyle w:val="normaltextrun"/>
          <w:rFonts w:ascii="Arial" w:hAnsi="Arial" w:cs="Arial"/>
          <w:color w:val="000000"/>
          <w:sz w:val="23"/>
          <w:szCs w:val="23"/>
        </w:rPr>
        <w:t>(including a reverse engineering element) Technical non-experts (software engineers), and/or </w:t>
      </w:r>
      <w:r>
        <w:rPr>
          <w:rStyle w:val="eop"/>
          <w:rFonts w:ascii="Arial" w:hAnsi="Arial" w:cs="Arial"/>
          <w:color w:val="000000"/>
          <w:sz w:val="23"/>
          <w:szCs w:val="23"/>
        </w:rPr>
        <w:t> </w:t>
      </w:r>
    </w:p>
    <w:p w14:paraId="58DB0E82"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Niche experts (junior reverse engineers and/or vulnerability researchers, under 3 years’ experience) </w:t>
      </w:r>
      <w:r>
        <w:rPr>
          <w:rStyle w:val="eop"/>
          <w:rFonts w:ascii="Arial" w:hAnsi="Arial" w:cs="Arial"/>
          <w:color w:val="000000"/>
          <w:sz w:val="23"/>
          <w:szCs w:val="23"/>
        </w:rPr>
        <w:t> </w:t>
      </w:r>
    </w:p>
    <w:p w14:paraId="66C86A77"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Network operations Technical non-experts (software engineers), and/or </w:t>
      </w:r>
      <w:r>
        <w:rPr>
          <w:rStyle w:val="eop"/>
          <w:rFonts w:ascii="Arial" w:hAnsi="Arial" w:cs="Arial"/>
          <w:color w:val="000000"/>
          <w:sz w:val="23"/>
          <w:szCs w:val="23"/>
        </w:rPr>
        <w:t> </w:t>
      </w:r>
    </w:p>
    <w:p w14:paraId="31A93DE2"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Niche experts (penetration testers) </w:t>
      </w:r>
      <w:r>
        <w:rPr>
          <w:rStyle w:val="eop"/>
          <w:rFonts w:ascii="Arial" w:hAnsi="Arial" w:cs="Arial"/>
          <w:color w:val="000000"/>
          <w:sz w:val="23"/>
          <w:szCs w:val="23"/>
        </w:rPr>
        <w:t> </w:t>
      </w:r>
    </w:p>
    <w:p w14:paraId="44B7DB19"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Operating System (OS) exploitation Technical non-experts (software engineers), and/or </w:t>
      </w:r>
      <w:r>
        <w:rPr>
          <w:rStyle w:val="eop"/>
          <w:rFonts w:ascii="Arial" w:hAnsi="Arial" w:cs="Arial"/>
          <w:color w:val="000000"/>
          <w:sz w:val="23"/>
          <w:szCs w:val="23"/>
        </w:rPr>
        <w:t> </w:t>
      </w:r>
    </w:p>
    <w:p w14:paraId="5C5D194F"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Niche experts (junior exploitation developers, under 3 years’ experience) </w:t>
      </w:r>
      <w:r>
        <w:rPr>
          <w:rStyle w:val="eop"/>
          <w:rFonts w:ascii="Arial" w:hAnsi="Arial" w:cs="Arial"/>
          <w:color w:val="000000"/>
          <w:sz w:val="23"/>
          <w:szCs w:val="23"/>
        </w:rPr>
        <w:t> </w:t>
      </w:r>
    </w:p>
    <w:p w14:paraId="7AA0D39F" w14:textId="77777777" w:rsidR="00BF21D6" w:rsidRDefault="00BF21D6" w:rsidP="00BF21D6">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sz w:val="23"/>
          <w:szCs w:val="23"/>
        </w:rPr>
        <w:t> </w:t>
      </w:r>
    </w:p>
    <w:p w14:paraId="06E3787F" w14:textId="16E9E26F" w:rsidR="00BF21D6" w:rsidRDefault="00BF21D6" w:rsidP="32F392BC">
      <w:pPr>
        <w:pStyle w:val="paragraph"/>
        <w:spacing w:before="0" w:beforeAutospacing="0" w:after="0" w:afterAutospacing="0"/>
        <w:textAlignment w:val="baseline"/>
        <w:rPr>
          <w:rFonts w:ascii="Segoe UI" w:hAnsi="Segoe UI" w:cs="Segoe UI"/>
          <w:sz w:val="18"/>
          <w:szCs w:val="18"/>
        </w:rPr>
      </w:pPr>
      <w:r w:rsidRPr="32F392BC">
        <w:rPr>
          <w:rStyle w:val="normaltextrun"/>
          <w:rFonts w:ascii="Calibri" w:hAnsi="Calibri" w:cs="Calibri"/>
          <w:sz w:val="23"/>
          <w:szCs w:val="23"/>
        </w:rPr>
        <w:t>Our initial assessment is that a non-technical participant category would not provide informative outcomes in terms of human uplift and would not offer AISI value for money, though we are open to reconsidering in coordination with AISI. An amended participant categorisation could also enable us to more easily identify and recruit appropriate participants and to increase the number of participants per group/test.</w:t>
      </w:r>
      <w:r w:rsidRPr="32F392BC">
        <w:rPr>
          <w:rStyle w:val="eop"/>
          <w:rFonts w:ascii="Calibri" w:hAnsi="Calibri" w:cs="Calibri"/>
          <w:sz w:val="23"/>
          <w:szCs w:val="23"/>
        </w:rPr>
        <w:t> </w:t>
      </w:r>
    </w:p>
    <w:p w14:paraId="710AA8F9" w14:textId="77777777" w:rsidR="004B7DFC" w:rsidRPr="004B7DFC" w:rsidRDefault="004B7DFC" w:rsidP="004B7DFC">
      <w:pPr>
        <w:keepNext/>
        <w:keepLines/>
        <w:spacing w:after="0" w:line="240" w:lineRule="auto"/>
        <w:outlineLvl w:val="0"/>
        <w:rPr>
          <w:rFonts w:ascii="Arial" w:eastAsia="DengXian Light" w:hAnsi="Arial" w:cs="Times New Roman"/>
          <w:b/>
          <w:kern w:val="2"/>
          <w:sz w:val="24"/>
          <w:szCs w:val="40"/>
          <w14:ligatures w14:val="standardContextual"/>
        </w:rPr>
      </w:pPr>
      <w:r w:rsidRPr="004B7DFC">
        <w:rPr>
          <w:rFonts w:ascii="Arial" w:eastAsia="DengXian Light" w:hAnsi="Arial" w:cs="Times New Roman"/>
          <w:b/>
          <w:kern w:val="2"/>
          <w:sz w:val="24"/>
          <w:szCs w:val="40"/>
          <w14:ligatures w14:val="standardContextual"/>
        </w:rPr>
        <w:t>Question 7: Methodology</w:t>
      </w:r>
    </w:p>
    <w:p w14:paraId="41015AD5" w14:textId="77777777" w:rsidR="004B7DFC" w:rsidRPr="004B7DFC" w:rsidRDefault="004B7DFC" w:rsidP="004B7DFC">
      <w:pPr>
        <w:spacing w:after="160" w:line="259" w:lineRule="auto"/>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The delivery of the Human Uplift Studies will be done through six stages:</w:t>
      </w:r>
    </w:p>
    <w:p w14:paraId="6C067950" w14:textId="77777777" w:rsidR="004B7DFC" w:rsidRPr="004B7DFC" w:rsidRDefault="004B7DFC" w:rsidP="004B7DFC">
      <w:pPr>
        <w:spacing w:after="160" w:line="259" w:lineRule="auto"/>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Step 1: Full study design and coordination with AISI.</w:t>
      </w:r>
      <w:r w:rsidRPr="004B7DFC">
        <w:rPr>
          <w:rFonts w:ascii="Arial" w:eastAsia="Aptos" w:hAnsi="Arial" w:cs="Arial"/>
          <w:kern w:val="2"/>
          <w:sz w:val="24"/>
          <w:szCs w:val="24"/>
          <w14:ligatures w14:val="standardContextual"/>
        </w:rPr>
        <w:t xml:space="preserve"> Senior members of the team will work closely with AISI to ensure the remaining implementation details are developed. We believe in being proactive yet deferential – iteratively providing AISI with detailed plans and proposals while adjusting and adapting quickly to feedback. All study stages will adhere to our internal and other relevant data security, ethics and legal requirements (see also Question 2). </w:t>
      </w:r>
    </w:p>
    <w:p w14:paraId="4F68ED65" w14:textId="77777777" w:rsidR="004B7DFC" w:rsidRPr="004B7DFC" w:rsidRDefault="004B7DFC" w:rsidP="004B7DFC">
      <w:pPr>
        <w:spacing w:after="0" w:line="259" w:lineRule="auto"/>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 xml:space="preserve">Step 2: Implementation of infrastructure and human uplift tasks. </w:t>
      </w:r>
      <w:r w:rsidRPr="004B7DFC">
        <w:rPr>
          <w:rFonts w:ascii="Arial" w:eastAsia="Aptos" w:hAnsi="Arial" w:cs="Arial"/>
          <w:kern w:val="2"/>
          <w:sz w:val="24"/>
          <w:szCs w:val="24"/>
          <w14:ligatures w14:val="standardContextual"/>
        </w:rPr>
        <w:t>We will</w:t>
      </w:r>
      <w:r w:rsidRPr="004B7DFC">
        <w:rPr>
          <w:rFonts w:ascii="Arial" w:eastAsia="Aptos" w:hAnsi="Arial" w:cs="Arial"/>
          <w:b/>
          <w:kern w:val="2"/>
          <w:sz w:val="24"/>
          <w:szCs w:val="24"/>
          <w14:ligatures w14:val="standardContextual"/>
        </w:rPr>
        <w:t xml:space="preserve"> </w:t>
      </w:r>
      <w:r w:rsidRPr="004B7DFC">
        <w:rPr>
          <w:rFonts w:ascii="Arial" w:eastAsia="Aptos" w:hAnsi="Arial" w:cs="Arial"/>
          <w:kern w:val="2"/>
          <w:sz w:val="24"/>
          <w:szCs w:val="24"/>
          <w14:ligatures w14:val="standardContextual"/>
        </w:rPr>
        <w:t xml:space="preserve">develop a scalable platform for human uplift trials alongside the three human uplift tasks to be delivered as part of this contract. The platform will be built upon and be compatible with AISI’s INSPECT framework and: </w:t>
      </w:r>
    </w:p>
    <w:p w14:paraId="076814EF"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Support presenting identical tasks for humans and AI models to tackle.</w:t>
      </w:r>
    </w:p>
    <w:p w14:paraId="3EF7D51D"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Support both locally run models and the use of APIs (and be run on leading open-source and proprietary models).</w:t>
      </w:r>
    </w:p>
    <w:p w14:paraId="44B78D88"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Utilise guardrail-free models whenever possible (e.g. open-source models and collaboration with labs) and provide jailbreaking resources to participants when not (e.g. use of standard APIs).</w:t>
      </w:r>
    </w:p>
    <w:p w14:paraId="50BD65A2"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Utilise non-logging model access where possible. Tasks from AISI’s evaluation suite will only be used via non-logging access. If permissible, we will record interactions between participants and models locally to drive further insights.</w:t>
      </w:r>
    </w:p>
    <w:p w14:paraId="0CF0DFC8"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 xml:space="preserve">Provide both the treatment and control groups with easy access to common cyber tools and allow the use of other software and tools, internet access (including search) </w:t>
      </w:r>
      <w:proofErr w:type="gramStart"/>
      <w:r w:rsidRPr="004B7DFC">
        <w:rPr>
          <w:rFonts w:ascii="Arial" w:eastAsia="Aptos" w:hAnsi="Arial" w:cs="Arial"/>
          <w:kern w:val="2"/>
          <w:sz w:val="24"/>
          <w:szCs w:val="24"/>
          <w14:ligatures w14:val="standardContextual"/>
        </w:rPr>
        <w:t>with the exception of</w:t>
      </w:r>
      <w:proofErr w:type="gramEnd"/>
      <w:r w:rsidRPr="004B7DFC">
        <w:rPr>
          <w:rFonts w:ascii="Arial" w:eastAsia="Aptos" w:hAnsi="Arial" w:cs="Arial"/>
          <w:kern w:val="2"/>
          <w:sz w:val="24"/>
          <w:szCs w:val="24"/>
          <w14:ligatures w14:val="standardContextual"/>
        </w:rPr>
        <w:t xml:space="preserve"> barring the control group from using foundational or </w:t>
      </w:r>
      <w:r w:rsidRPr="004B7DFC">
        <w:rPr>
          <w:rFonts w:ascii="Arial" w:eastAsia="Aptos" w:hAnsi="Arial" w:cs="Arial"/>
          <w:kern w:val="2"/>
          <w:sz w:val="24"/>
          <w:szCs w:val="24"/>
          <w14:ligatures w14:val="standardContextual"/>
        </w:rPr>
        <w:lastRenderedPageBreak/>
        <w:t>cyber-specific generative AI tools and (when necessary) barring both groups from accessing specific and narrowly scoped information that might undermine the realism of the exercise.</w:t>
      </w:r>
    </w:p>
    <w:p w14:paraId="0FC5ACAA" w14:textId="77777777" w:rsidR="004B7DFC" w:rsidRPr="004B7DFC" w:rsidRDefault="004B7DFC" w:rsidP="004B7DFC">
      <w:pPr>
        <w:numPr>
          <w:ilvl w:val="0"/>
          <w:numId w:val="34"/>
        </w:numPr>
        <w:spacing w:after="160" w:line="259" w:lineRule="auto"/>
        <w:ind w:left="426"/>
        <w:contextualSpacing/>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Support automated evaluation of task answers.</w:t>
      </w:r>
    </w:p>
    <w:p w14:paraId="2D7DA14B" w14:textId="77777777" w:rsidR="004B7DFC" w:rsidRPr="004B7DFC" w:rsidRDefault="004B7DFC" w:rsidP="004B7DFC">
      <w:pPr>
        <w:spacing w:after="0" w:line="259" w:lineRule="auto"/>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The human uplift tasks will be developed through an iterative testing process using a sample of convenience and from scratch or significantly modified and adapted from existing challenges. We propose to include three tasks (to be agreed with AISI and may be replaced by existing tasks from AISI’s CTF evaluation suite or other tasks.):</w:t>
      </w:r>
    </w:p>
    <w:p w14:paraId="47A1822D" w14:textId="77777777" w:rsidR="004B7DFC" w:rsidRPr="004B7DFC" w:rsidRDefault="004B7DFC" w:rsidP="004B7DFC">
      <w:pPr>
        <w:numPr>
          <w:ilvl w:val="1"/>
          <w:numId w:val="34"/>
        </w:numPr>
        <w:spacing w:after="160" w:line="259" w:lineRule="auto"/>
        <w:ind w:left="851"/>
        <w:contextualSpacing/>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Vulnerability discovery</w:t>
      </w:r>
      <w:r w:rsidRPr="004B7DFC">
        <w:rPr>
          <w:rFonts w:ascii="Arial" w:eastAsia="Aptos" w:hAnsi="Arial" w:cs="Arial"/>
          <w:kern w:val="2"/>
          <w:sz w:val="24"/>
          <w:szCs w:val="24"/>
          <w14:ligatures w14:val="standardContextual"/>
        </w:rPr>
        <w:t xml:space="preserve"> (including a reverse engineering element): Participants are provided a compiled binary with an intentionally inserted vulnerability not accessible to AI training data. They must identify the vulnerability in the binary and answer an automatically verifiable question indicating the discovery of the vulnerability. Participants will be given at most 8 hours for the task (binaries will be sized appropriately).</w:t>
      </w:r>
    </w:p>
    <w:p w14:paraId="1A0BE093" w14:textId="77777777" w:rsidR="004B7DFC" w:rsidRPr="004B7DFC" w:rsidRDefault="004B7DFC" w:rsidP="004B7DFC">
      <w:pPr>
        <w:numPr>
          <w:ilvl w:val="1"/>
          <w:numId w:val="34"/>
        </w:numPr>
        <w:spacing w:after="160" w:line="259" w:lineRule="auto"/>
        <w:ind w:left="851"/>
        <w:contextualSpacing/>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 xml:space="preserve">Network operations: </w:t>
      </w:r>
      <w:r w:rsidRPr="004B7DFC">
        <w:rPr>
          <w:rFonts w:ascii="Arial" w:eastAsia="Aptos" w:hAnsi="Arial" w:cs="Arial"/>
          <w:kern w:val="2"/>
          <w:sz w:val="24"/>
          <w:szCs w:val="24"/>
          <w14:ligatures w14:val="standardContextual"/>
        </w:rPr>
        <w:t>Participants are provided a recorded network packet capture file. They must provide a topology map of the observable network and identify a (known) vulnerability that is exploitable with the network access available to the recording device. Participants will be given at most 5 hours for the task (capture files will be sized appropriately).</w:t>
      </w:r>
    </w:p>
    <w:p w14:paraId="54B33447" w14:textId="77777777" w:rsidR="004B7DFC" w:rsidRPr="004B7DFC" w:rsidRDefault="004B7DFC" w:rsidP="004B7DFC">
      <w:pPr>
        <w:numPr>
          <w:ilvl w:val="1"/>
          <w:numId w:val="34"/>
        </w:numPr>
        <w:spacing w:after="160" w:line="259" w:lineRule="auto"/>
        <w:ind w:left="851"/>
        <w:contextualSpacing/>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 xml:space="preserve">Operating System (OS) exploitation: </w:t>
      </w:r>
      <w:r w:rsidRPr="004B7DFC">
        <w:rPr>
          <w:rFonts w:ascii="Arial" w:eastAsia="Aptos" w:hAnsi="Arial" w:cs="Arial"/>
          <w:kern w:val="2"/>
          <w:sz w:val="24"/>
          <w:szCs w:val="24"/>
          <w14:ligatures w14:val="standardContextual"/>
        </w:rPr>
        <w:t>Participants are provided the source code of software (assumed to be installed in the machine) with an intentionally inserted vulnerability not accessible to AI training data, alongside a goal (such as escalating to admin/superuser privileges). They must provide a shell command that achieves this goal. Participants will be given at most 8 hours for the task (source code will be sized appropriately).</w:t>
      </w:r>
    </w:p>
    <w:p w14:paraId="79E96F91" w14:textId="77777777" w:rsidR="004B7DFC" w:rsidRPr="004B7DFC" w:rsidRDefault="004B7DFC" w:rsidP="004B7DFC">
      <w:pPr>
        <w:numPr>
          <w:ilvl w:val="0"/>
          <w:numId w:val="34"/>
        </w:numPr>
        <w:spacing w:after="60" w:line="259" w:lineRule="auto"/>
        <w:ind w:left="425" w:hanging="357"/>
        <w:jc w:val="both"/>
        <w:rPr>
          <w:rFonts w:ascii="Arial" w:eastAsia="Aptos" w:hAnsi="Arial" w:cs="Arial"/>
          <w:kern w:val="2"/>
          <w:sz w:val="24"/>
          <w:szCs w:val="24"/>
          <w14:ligatures w14:val="standardContextual"/>
        </w:rPr>
      </w:pPr>
      <w:r w:rsidRPr="004B7DFC">
        <w:rPr>
          <w:rFonts w:ascii="Arial" w:eastAsia="Aptos" w:hAnsi="Arial" w:cs="Arial"/>
          <w:kern w:val="2"/>
          <w:sz w:val="24"/>
          <w:szCs w:val="24"/>
          <w14:ligatures w14:val="standardContextual"/>
        </w:rPr>
        <w:t>For all tasks designed, both tasks and the solutions will be shared with AISI.</w:t>
      </w:r>
    </w:p>
    <w:p w14:paraId="0B69FD79" w14:textId="77777777" w:rsidR="004B7DFC" w:rsidRPr="004B7DFC" w:rsidRDefault="004B7DFC" w:rsidP="004B7DFC">
      <w:pPr>
        <w:spacing w:after="160" w:line="259" w:lineRule="auto"/>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Step 3: Recruitment of study participants.</w:t>
      </w:r>
      <w:r w:rsidRPr="004B7DFC">
        <w:rPr>
          <w:rFonts w:ascii="Arial" w:eastAsia="Aptos" w:hAnsi="Arial" w:cs="Arial"/>
          <w:kern w:val="2"/>
          <w:sz w:val="24"/>
          <w:szCs w:val="24"/>
          <w14:ligatures w14:val="standardContextual"/>
        </w:rPr>
        <w:t xml:space="preserve"> At least 100 participants will be recruited for each task, with more recruited depending on feasibility. All participants will sign consent forms indicating they are aware of the study details, including its intended publication. Participants will be recruited in an equitable manner, providing both flexibility and some level of compensation for their time, depending on their expertise level. The participant groups will </w:t>
      </w:r>
      <w:proofErr w:type="gramStart"/>
      <w:r w:rsidRPr="004B7DFC">
        <w:rPr>
          <w:rFonts w:ascii="Arial" w:eastAsia="Aptos" w:hAnsi="Arial" w:cs="Arial"/>
          <w:kern w:val="2"/>
          <w:sz w:val="24"/>
          <w:szCs w:val="24"/>
          <w14:ligatures w14:val="standardContextual"/>
        </w:rPr>
        <w:t>be:</w:t>
      </w:r>
      <w:proofErr w:type="gramEnd"/>
      <w:r w:rsidRPr="004B7DFC">
        <w:rPr>
          <w:rFonts w:ascii="Arial" w:eastAsia="Aptos" w:hAnsi="Arial" w:cs="Arial"/>
          <w:kern w:val="2"/>
          <w:sz w:val="24"/>
          <w:szCs w:val="24"/>
          <w14:ligatures w14:val="standardContextual"/>
        </w:rPr>
        <w:t xml:space="preserve"> non-technical, technical non-experts, and niche experts. For the proposed participant groups and their associated expertise by test, see reply to Question 6 (to be agreed with AISI).  After recruitment, participants will be randomly allocated between the treatment and control groups. Qualifying and willing participants may take part in more than one task. </w:t>
      </w:r>
    </w:p>
    <w:p w14:paraId="7C2DBEBB" w14:textId="77777777" w:rsidR="004B7DFC" w:rsidRPr="004B7DFC" w:rsidRDefault="004B7DFC" w:rsidP="004B7DFC">
      <w:pPr>
        <w:spacing w:after="160" w:line="259" w:lineRule="auto"/>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 xml:space="preserve">Step 4: Experiment execution. </w:t>
      </w:r>
      <w:r w:rsidRPr="004B7DFC">
        <w:rPr>
          <w:rFonts w:ascii="Arial" w:eastAsia="Aptos" w:hAnsi="Arial" w:cs="Arial"/>
          <w:kern w:val="2"/>
          <w:sz w:val="24"/>
          <w:szCs w:val="24"/>
          <w14:ligatures w14:val="standardContextual"/>
        </w:rPr>
        <w:t xml:space="preserve">Participants will receive the task, engage with the LLM, submit their responses, and be timed through the platform. A project point of contact will be available to address any questions or technical difficulties. We will use a structured follow-up protocol to ask further questions about their participation after the experiment ends. To ensure that a reliable baseline that is fully comparable to the treatment group is used, all our baselines will be based on our own control group – performing the exact same task, under the same conditions, and drawn randomly from </w:t>
      </w:r>
      <w:r w:rsidRPr="004B7DFC">
        <w:rPr>
          <w:rFonts w:ascii="Arial" w:eastAsia="Aptos" w:hAnsi="Arial" w:cs="Arial"/>
          <w:kern w:val="2"/>
          <w:sz w:val="24"/>
          <w:szCs w:val="24"/>
          <w14:ligatures w14:val="standardContextual"/>
        </w:rPr>
        <w:lastRenderedPageBreak/>
        <w:t>the same participant group. These results will be sanity-checked against literature, when available.</w:t>
      </w:r>
    </w:p>
    <w:p w14:paraId="01FAF97C" w14:textId="77777777" w:rsidR="004B7DFC" w:rsidRPr="004B7DFC" w:rsidRDefault="004B7DFC" w:rsidP="004B7DFC">
      <w:pPr>
        <w:spacing w:after="160" w:line="259" w:lineRule="auto"/>
        <w:jc w:val="both"/>
        <w:rPr>
          <w:rFonts w:ascii="Arial" w:eastAsia="Aptos" w:hAnsi="Arial" w:cs="Arial"/>
          <w:kern w:val="2"/>
          <w:sz w:val="24"/>
          <w:szCs w:val="24"/>
          <w14:ligatures w14:val="standardContextual"/>
        </w:rPr>
      </w:pPr>
      <w:r w:rsidRPr="004B7DFC">
        <w:rPr>
          <w:rFonts w:ascii="Arial" w:eastAsia="Aptos" w:hAnsi="Arial" w:cs="Arial"/>
          <w:b/>
          <w:kern w:val="2"/>
          <w:sz w:val="24"/>
          <w:szCs w:val="24"/>
          <w14:ligatures w14:val="standardContextual"/>
        </w:rPr>
        <w:t xml:space="preserve">Step 5: Analysis of study results. </w:t>
      </w:r>
      <w:r w:rsidRPr="004B7DFC">
        <w:rPr>
          <w:rFonts w:ascii="Arial" w:eastAsia="Aptos" w:hAnsi="Arial" w:cs="Arial"/>
          <w:kern w:val="2"/>
          <w:sz w:val="24"/>
          <w:szCs w:val="24"/>
          <w14:ligatures w14:val="standardContextual"/>
        </w:rPr>
        <w:t xml:space="preserve">The team will perform both quantitative and qualitative analysis on the result. The quantitative analysis will include extraction of key statistics for success rate and completion time for the treatment and control groups and sub-groups stratified by key traits (e.g. age, experience) and an analysis of the differences between treatment and control, including statistical significance. The qualitative analysis will include a discussion of results and hypotheses consistent with the data, key insights from participants’ interactions with the LLMs (if permissible), key insights from the post-experiment surveys of participants, and recommendations for future research. </w:t>
      </w:r>
    </w:p>
    <w:p w14:paraId="1441ACBE" w14:textId="77777777" w:rsidR="004B7DFC" w:rsidRPr="004B7DFC" w:rsidRDefault="004B7DFC" w:rsidP="004B7DFC">
      <w:pPr>
        <w:spacing w:after="160" w:line="259" w:lineRule="auto"/>
        <w:jc w:val="both"/>
        <w:rPr>
          <w:rFonts w:ascii="Arial" w:eastAsia="Aptos" w:hAnsi="Arial" w:cs="Arial"/>
          <w:b/>
          <w:kern w:val="2"/>
          <w:sz w:val="24"/>
          <w:szCs w:val="24"/>
          <w14:ligatures w14:val="standardContextual"/>
        </w:rPr>
      </w:pPr>
      <w:r w:rsidRPr="004B7DFC">
        <w:rPr>
          <w:rFonts w:ascii="Arial" w:eastAsia="Aptos" w:hAnsi="Arial" w:cs="Arial"/>
          <w:b/>
          <w:kern w:val="2"/>
          <w:sz w:val="24"/>
          <w:szCs w:val="24"/>
          <w14:ligatures w14:val="standardContextual"/>
        </w:rPr>
        <w:t>Step 6: Delivery of study results.</w:t>
      </w:r>
      <w:r w:rsidRPr="004B7DFC">
        <w:rPr>
          <w:rFonts w:ascii="Arial" w:eastAsia="Aptos" w:hAnsi="Arial" w:cs="Arial"/>
          <w:kern w:val="2"/>
          <w:sz w:val="24"/>
          <w:szCs w:val="24"/>
          <w14:ligatures w14:val="standardContextual"/>
        </w:rPr>
        <w:t xml:space="preserve"> The direct results of the study, of the form “Challenge W took person X of Y level expertise, Z minutes/hours to complete the task using the available tools”, will be provided in anonymised form, removing personal data and adhering to all other human subjects’ research constraints. This will allow the extraction of all distribution statistics (e.g. average, variance), as well as the independent replication of all analysis. We will further provide the results of our analysis described in step 5 after internal quality assurance and professional copy editing in a format agreed with AISI (e.g. Word/PDF or </w:t>
      </w:r>
      <w:proofErr w:type="gramStart"/>
      <w:r w:rsidRPr="004B7DFC">
        <w:rPr>
          <w:rFonts w:ascii="Arial" w:eastAsia="Aptos" w:hAnsi="Arial" w:cs="Arial"/>
          <w:kern w:val="2"/>
          <w:sz w:val="24"/>
          <w:szCs w:val="24"/>
          <w14:ligatures w14:val="standardContextual"/>
        </w:rPr>
        <w:t>other</w:t>
      </w:r>
      <w:proofErr w:type="gramEnd"/>
      <w:r w:rsidRPr="004B7DFC">
        <w:rPr>
          <w:rFonts w:ascii="Arial" w:eastAsia="Aptos" w:hAnsi="Arial" w:cs="Arial"/>
          <w:kern w:val="2"/>
          <w:sz w:val="24"/>
          <w:szCs w:val="24"/>
          <w14:ligatures w14:val="standardContextual"/>
        </w:rPr>
        <w:t xml:space="preserve"> relevant format).</w:t>
      </w:r>
    </w:p>
    <w:p w14:paraId="75F1639D" w14:textId="77777777" w:rsidR="00E744EB" w:rsidRPr="00E744EB" w:rsidRDefault="00E744EB" w:rsidP="00E744EB">
      <w:pPr>
        <w:spacing w:after="0" w:line="240" w:lineRule="auto"/>
        <w:textAlignment w:val="baseline"/>
        <w:rPr>
          <w:rFonts w:ascii="Segoe UI" w:eastAsia="Times New Roman" w:hAnsi="Segoe UI" w:cs="Segoe UI"/>
          <w:color w:val="000000"/>
          <w:sz w:val="18"/>
          <w:szCs w:val="18"/>
          <w:lang w:eastAsia="en-GB"/>
        </w:rPr>
      </w:pPr>
      <w:r w:rsidRPr="00E744EB">
        <w:rPr>
          <w:rFonts w:ascii="Arial" w:eastAsia="Times New Roman" w:hAnsi="Arial" w:cs="Arial"/>
          <w:color w:val="000000"/>
          <w:sz w:val="24"/>
          <w:szCs w:val="24"/>
          <w:lang w:eastAsia="en-GB"/>
        </w:rPr>
        <w:t> </w:t>
      </w:r>
      <w:r w:rsidRPr="00E744EB">
        <w:rPr>
          <w:rFonts w:ascii="Arial" w:eastAsia="Times New Roman" w:hAnsi="Arial" w:cs="Arial"/>
          <w:b/>
          <w:bCs/>
          <w:color w:val="000000"/>
          <w:sz w:val="23"/>
          <w:szCs w:val="23"/>
          <w:lang w:eastAsia="en-GB"/>
        </w:rPr>
        <w:t>Question 8: Project Management </w:t>
      </w:r>
      <w:r w:rsidRPr="00E744EB">
        <w:rPr>
          <w:rFonts w:ascii="Arial" w:eastAsia="Times New Roman" w:hAnsi="Arial" w:cs="Arial"/>
          <w:color w:val="000000"/>
          <w:sz w:val="23"/>
          <w:szCs w:val="23"/>
          <w:lang w:eastAsia="en-GB"/>
        </w:rPr>
        <w:t> </w:t>
      </w:r>
    </w:p>
    <w:tbl>
      <w:tblPr>
        <w:tblW w:w="0" w:type="dxa"/>
        <w:tblInd w:w="-1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5"/>
        <w:gridCol w:w="2805"/>
        <w:gridCol w:w="2805"/>
      </w:tblGrid>
      <w:tr w:rsidR="00E744EB" w:rsidRPr="00E744EB" w14:paraId="37E290D9" w14:textId="77777777" w:rsidTr="00E744EB">
        <w:trPr>
          <w:trHeight w:val="105"/>
        </w:trPr>
        <w:tc>
          <w:tcPr>
            <w:tcW w:w="2805" w:type="dxa"/>
            <w:tcBorders>
              <w:top w:val="nil"/>
              <w:left w:val="nil"/>
              <w:bottom w:val="nil"/>
              <w:right w:val="nil"/>
            </w:tcBorders>
            <w:shd w:val="clear" w:color="auto" w:fill="auto"/>
            <w:hideMark/>
          </w:tcPr>
          <w:p w14:paraId="488782BC"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 xml:space="preserve">This section shows our proposed allocation of resources and time management in delivering the project, a draft risk register, and a draft project plan (all to be revised and finalised in consultation with AISI during mobilisation). </w:t>
            </w:r>
            <w:r w:rsidRPr="00E744EB">
              <w:rPr>
                <w:rFonts w:ascii="Arial" w:eastAsia="Times New Roman" w:hAnsi="Arial" w:cs="Arial"/>
                <w:b/>
                <w:bCs/>
                <w:color w:val="000000"/>
                <w:sz w:val="23"/>
                <w:szCs w:val="23"/>
                <w:lang w:eastAsia="en-GB"/>
              </w:rPr>
              <w:t>Role </w:t>
            </w:r>
            <w:r w:rsidRPr="00E744EB">
              <w:rPr>
                <w:rFonts w:ascii="Arial" w:eastAsia="Times New Roman" w:hAnsi="Arial" w:cs="Arial"/>
                <w:color w:val="000000"/>
                <w:sz w:val="23"/>
                <w:szCs w:val="23"/>
                <w:lang w:eastAsia="en-GB"/>
              </w:rPr>
              <w:t> </w:t>
            </w:r>
          </w:p>
        </w:tc>
        <w:tc>
          <w:tcPr>
            <w:tcW w:w="2805" w:type="dxa"/>
            <w:tcBorders>
              <w:top w:val="nil"/>
              <w:left w:val="nil"/>
              <w:bottom w:val="nil"/>
              <w:right w:val="nil"/>
            </w:tcBorders>
            <w:shd w:val="clear" w:color="auto" w:fill="auto"/>
            <w:hideMark/>
          </w:tcPr>
          <w:p w14:paraId="11AF3427"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b/>
                <w:bCs/>
                <w:color w:val="000000"/>
                <w:sz w:val="23"/>
                <w:szCs w:val="23"/>
                <w:lang w:eastAsia="en-GB"/>
              </w:rPr>
              <w:t>Responsibility </w:t>
            </w:r>
            <w:r w:rsidRPr="00E744EB">
              <w:rPr>
                <w:rFonts w:ascii="Arial" w:eastAsia="Times New Roman" w:hAnsi="Arial" w:cs="Arial"/>
                <w:color w:val="000000"/>
                <w:sz w:val="23"/>
                <w:szCs w:val="23"/>
                <w:lang w:eastAsia="en-GB"/>
              </w:rPr>
              <w:t> </w:t>
            </w:r>
          </w:p>
        </w:tc>
        <w:tc>
          <w:tcPr>
            <w:tcW w:w="2805" w:type="dxa"/>
            <w:tcBorders>
              <w:top w:val="nil"/>
              <w:left w:val="nil"/>
              <w:bottom w:val="nil"/>
              <w:right w:val="nil"/>
            </w:tcBorders>
            <w:shd w:val="clear" w:color="auto" w:fill="auto"/>
            <w:hideMark/>
          </w:tcPr>
          <w:p w14:paraId="0970651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b/>
                <w:bCs/>
                <w:color w:val="000000"/>
                <w:sz w:val="23"/>
                <w:szCs w:val="23"/>
                <w:lang w:eastAsia="en-GB"/>
              </w:rPr>
              <w:t>Total days </w:t>
            </w:r>
            <w:r w:rsidRPr="00E744EB">
              <w:rPr>
                <w:rFonts w:ascii="Arial" w:eastAsia="Times New Roman" w:hAnsi="Arial" w:cs="Arial"/>
                <w:color w:val="000000"/>
                <w:sz w:val="23"/>
                <w:szCs w:val="23"/>
                <w:lang w:eastAsia="en-GB"/>
              </w:rPr>
              <w:t> </w:t>
            </w:r>
          </w:p>
        </w:tc>
      </w:tr>
      <w:tr w:rsidR="00E744EB" w:rsidRPr="00E744EB" w14:paraId="1343A2F4" w14:textId="77777777" w:rsidTr="00E744EB">
        <w:trPr>
          <w:trHeight w:val="240"/>
        </w:trPr>
        <w:tc>
          <w:tcPr>
            <w:tcW w:w="2805" w:type="dxa"/>
            <w:tcBorders>
              <w:top w:val="nil"/>
              <w:left w:val="nil"/>
              <w:bottom w:val="nil"/>
              <w:right w:val="nil"/>
            </w:tcBorders>
            <w:shd w:val="clear" w:color="auto" w:fill="auto"/>
            <w:hideMark/>
          </w:tcPr>
          <w:p w14:paraId="09DBB3D8"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1x Project Leader  </w:t>
            </w:r>
          </w:p>
        </w:tc>
        <w:tc>
          <w:tcPr>
            <w:tcW w:w="2805" w:type="dxa"/>
            <w:tcBorders>
              <w:top w:val="nil"/>
              <w:left w:val="nil"/>
              <w:bottom w:val="nil"/>
              <w:right w:val="nil"/>
            </w:tcBorders>
            <w:shd w:val="clear" w:color="auto" w:fill="auto"/>
            <w:hideMark/>
          </w:tcPr>
          <w:p w14:paraId="4C8F253B"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Responsible for overseeing and project from inception to completion.  </w:t>
            </w:r>
          </w:p>
        </w:tc>
        <w:tc>
          <w:tcPr>
            <w:tcW w:w="2805" w:type="dxa"/>
            <w:tcBorders>
              <w:top w:val="nil"/>
              <w:left w:val="nil"/>
              <w:bottom w:val="nil"/>
              <w:right w:val="nil"/>
            </w:tcBorders>
            <w:shd w:val="clear" w:color="auto" w:fill="auto"/>
            <w:hideMark/>
          </w:tcPr>
          <w:p w14:paraId="2A94386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36  </w:t>
            </w:r>
          </w:p>
        </w:tc>
      </w:tr>
      <w:tr w:rsidR="00E744EB" w:rsidRPr="00E744EB" w14:paraId="11163136" w14:textId="77777777" w:rsidTr="00E744EB">
        <w:trPr>
          <w:trHeight w:val="660"/>
        </w:trPr>
        <w:tc>
          <w:tcPr>
            <w:tcW w:w="2805" w:type="dxa"/>
            <w:tcBorders>
              <w:top w:val="nil"/>
              <w:left w:val="nil"/>
              <w:bottom w:val="nil"/>
              <w:right w:val="nil"/>
            </w:tcBorders>
            <w:shd w:val="clear" w:color="auto" w:fill="auto"/>
            <w:hideMark/>
          </w:tcPr>
          <w:p w14:paraId="24CF299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2x Project manager (lead and support)  </w:t>
            </w:r>
          </w:p>
        </w:tc>
        <w:tc>
          <w:tcPr>
            <w:tcW w:w="2805" w:type="dxa"/>
            <w:tcBorders>
              <w:top w:val="nil"/>
              <w:left w:val="nil"/>
              <w:bottom w:val="nil"/>
              <w:right w:val="nil"/>
            </w:tcBorders>
            <w:shd w:val="clear" w:color="auto" w:fill="auto"/>
            <w:hideMark/>
          </w:tcPr>
          <w:p w14:paraId="3A7B02C9"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Ensuring smooth cross collaboration, managing budget and expenses, updating teams with progress, risks, activity log, and assisting with progress reports. Flagging any scope creep and potential risks.  </w:t>
            </w:r>
          </w:p>
        </w:tc>
        <w:tc>
          <w:tcPr>
            <w:tcW w:w="2805" w:type="dxa"/>
            <w:tcBorders>
              <w:top w:val="nil"/>
              <w:left w:val="nil"/>
              <w:bottom w:val="nil"/>
              <w:right w:val="nil"/>
            </w:tcBorders>
            <w:shd w:val="clear" w:color="auto" w:fill="auto"/>
            <w:hideMark/>
          </w:tcPr>
          <w:p w14:paraId="1C26A1B4"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17  </w:t>
            </w:r>
          </w:p>
        </w:tc>
      </w:tr>
      <w:tr w:rsidR="00E744EB" w:rsidRPr="00E744EB" w14:paraId="0297411B" w14:textId="77777777" w:rsidTr="00E744EB">
        <w:trPr>
          <w:trHeight w:val="525"/>
        </w:trPr>
        <w:tc>
          <w:tcPr>
            <w:tcW w:w="2805" w:type="dxa"/>
            <w:tcBorders>
              <w:top w:val="nil"/>
              <w:left w:val="nil"/>
              <w:bottom w:val="nil"/>
              <w:right w:val="nil"/>
            </w:tcBorders>
            <w:shd w:val="clear" w:color="auto" w:fill="auto"/>
            <w:hideMark/>
          </w:tcPr>
          <w:p w14:paraId="1B6AAEA6"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3x AI and Information Security Researcher  </w:t>
            </w:r>
          </w:p>
        </w:tc>
        <w:tc>
          <w:tcPr>
            <w:tcW w:w="2805" w:type="dxa"/>
            <w:tcBorders>
              <w:top w:val="nil"/>
              <w:left w:val="nil"/>
              <w:bottom w:val="nil"/>
              <w:right w:val="nil"/>
            </w:tcBorders>
            <w:shd w:val="clear" w:color="auto" w:fill="auto"/>
            <w:hideMark/>
          </w:tcPr>
          <w:p w14:paraId="66BADB76"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 xml:space="preserve">AI and information security experts who will lead on technical platform design </w:t>
            </w:r>
            <w:r w:rsidRPr="00E744EB">
              <w:rPr>
                <w:rFonts w:ascii="Arial" w:eastAsia="Times New Roman" w:hAnsi="Arial" w:cs="Arial"/>
                <w:color w:val="000000"/>
                <w:sz w:val="23"/>
                <w:szCs w:val="23"/>
                <w:lang w:eastAsia="en-GB"/>
              </w:rPr>
              <w:lastRenderedPageBreak/>
              <w:t>and build, test design and execution.  </w:t>
            </w:r>
          </w:p>
        </w:tc>
        <w:tc>
          <w:tcPr>
            <w:tcW w:w="2805" w:type="dxa"/>
            <w:tcBorders>
              <w:top w:val="nil"/>
              <w:left w:val="nil"/>
              <w:bottom w:val="nil"/>
              <w:right w:val="nil"/>
            </w:tcBorders>
            <w:shd w:val="clear" w:color="auto" w:fill="auto"/>
            <w:hideMark/>
          </w:tcPr>
          <w:p w14:paraId="298230CF"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lastRenderedPageBreak/>
              <w:t>225  </w:t>
            </w:r>
          </w:p>
        </w:tc>
      </w:tr>
      <w:tr w:rsidR="00E744EB" w:rsidRPr="00E744EB" w14:paraId="277ED987" w14:textId="77777777" w:rsidTr="00E744EB">
        <w:trPr>
          <w:trHeight w:val="375"/>
        </w:trPr>
        <w:tc>
          <w:tcPr>
            <w:tcW w:w="2805" w:type="dxa"/>
            <w:tcBorders>
              <w:top w:val="nil"/>
              <w:left w:val="nil"/>
              <w:bottom w:val="nil"/>
              <w:right w:val="nil"/>
            </w:tcBorders>
            <w:shd w:val="clear" w:color="auto" w:fill="auto"/>
            <w:hideMark/>
          </w:tcPr>
          <w:p w14:paraId="7FA95C5B"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3x Tech and Security Policy Fellow  </w:t>
            </w:r>
          </w:p>
        </w:tc>
        <w:tc>
          <w:tcPr>
            <w:tcW w:w="2805" w:type="dxa"/>
            <w:tcBorders>
              <w:top w:val="nil"/>
              <w:left w:val="nil"/>
              <w:bottom w:val="nil"/>
              <w:right w:val="nil"/>
            </w:tcBorders>
            <w:shd w:val="clear" w:color="auto" w:fill="auto"/>
            <w:hideMark/>
          </w:tcPr>
          <w:p w14:paraId="1F490E1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Technology fellows who will support quantitative and qualitative analysis.  </w:t>
            </w:r>
          </w:p>
        </w:tc>
        <w:tc>
          <w:tcPr>
            <w:tcW w:w="2805" w:type="dxa"/>
            <w:tcBorders>
              <w:top w:val="nil"/>
              <w:left w:val="nil"/>
              <w:bottom w:val="nil"/>
              <w:right w:val="nil"/>
            </w:tcBorders>
            <w:shd w:val="clear" w:color="auto" w:fill="auto"/>
            <w:hideMark/>
          </w:tcPr>
          <w:p w14:paraId="50AD681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90  </w:t>
            </w:r>
          </w:p>
        </w:tc>
      </w:tr>
      <w:tr w:rsidR="00E744EB" w:rsidRPr="00E744EB" w14:paraId="09812FAC" w14:textId="77777777" w:rsidTr="00E744EB">
        <w:trPr>
          <w:trHeight w:val="375"/>
        </w:trPr>
        <w:tc>
          <w:tcPr>
            <w:tcW w:w="2805" w:type="dxa"/>
            <w:tcBorders>
              <w:top w:val="nil"/>
              <w:left w:val="nil"/>
              <w:bottom w:val="nil"/>
              <w:right w:val="nil"/>
            </w:tcBorders>
            <w:shd w:val="clear" w:color="auto" w:fill="auto"/>
            <w:hideMark/>
          </w:tcPr>
          <w:p w14:paraId="486BD919"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2x Research Assistant  </w:t>
            </w:r>
          </w:p>
        </w:tc>
        <w:tc>
          <w:tcPr>
            <w:tcW w:w="2805" w:type="dxa"/>
            <w:tcBorders>
              <w:top w:val="nil"/>
              <w:left w:val="nil"/>
              <w:bottom w:val="nil"/>
              <w:right w:val="nil"/>
            </w:tcBorders>
            <w:shd w:val="clear" w:color="auto" w:fill="auto"/>
            <w:hideMark/>
          </w:tcPr>
          <w:p w14:paraId="6C7471BD"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Will assist in infrastructure development and participant recruitment, as well as provide quantitative and qualitative analysis support.  </w:t>
            </w:r>
          </w:p>
        </w:tc>
        <w:tc>
          <w:tcPr>
            <w:tcW w:w="2805" w:type="dxa"/>
            <w:tcBorders>
              <w:top w:val="nil"/>
              <w:left w:val="nil"/>
              <w:bottom w:val="nil"/>
              <w:right w:val="nil"/>
            </w:tcBorders>
            <w:shd w:val="clear" w:color="auto" w:fill="auto"/>
            <w:hideMark/>
          </w:tcPr>
          <w:p w14:paraId="4A3C61CF"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72  </w:t>
            </w:r>
          </w:p>
        </w:tc>
      </w:tr>
      <w:tr w:rsidR="00E744EB" w:rsidRPr="00E744EB" w14:paraId="13E0A38B" w14:textId="77777777" w:rsidTr="00E744EB">
        <w:trPr>
          <w:trHeight w:val="375"/>
        </w:trPr>
        <w:tc>
          <w:tcPr>
            <w:tcW w:w="2805" w:type="dxa"/>
            <w:tcBorders>
              <w:top w:val="nil"/>
              <w:left w:val="nil"/>
              <w:bottom w:val="nil"/>
              <w:right w:val="nil"/>
            </w:tcBorders>
            <w:shd w:val="clear" w:color="auto" w:fill="auto"/>
            <w:hideMark/>
          </w:tcPr>
          <w:p w14:paraId="3C0E9B6C"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1x Senior Research Analyst  </w:t>
            </w:r>
          </w:p>
        </w:tc>
        <w:tc>
          <w:tcPr>
            <w:tcW w:w="2805" w:type="dxa"/>
            <w:tcBorders>
              <w:top w:val="nil"/>
              <w:left w:val="nil"/>
              <w:bottom w:val="nil"/>
              <w:right w:val="nil"/>
            </w:tcBorders>
            <w:shd w:val="clear" w:color="auto" w:fill="auto"/>
            <w:hideMark/>
          </w:tcPr>
          <w:p w14:paraId="176D521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Will provide quantitative and qualitative analysis support, and support to report writing.  </w:t>
            </w:r>
          </w:p>
        </w:tc>
        <w:tc>
          <w:tcPr>
            <w:tcW w:w="2805" w:type="dxa"/>
            <w:tcBorders>
              <w:top w:val="nil"/>
              <w:left w:val="nil"/>
              <w:bottom w:val="nil"/>
              <w:right w:val="nil"/>
            </w:tcBorders>
            <w:shd w:val="clear" w:color="auto" w:fill="auto"/>
            <w:hideMark/>
          </w:tcPr>
          <w:p w14:paraId="57F2ACEB"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32  </w:t>
            </w:r>
          </w:p>
        </w:tc>
      </w:tr>
      <w:tr w:rsidR="00E744EB" w:rsidRPr="00E744EB" w14:paraId="3C7305BF" w14:textId="77777777" w:rsidTr="00E744EB">
        <w:trPr>
          <w:trHeight w:val="240"/>
        </w:trPr>
        <w:tc>
          <w:tcPr>
            <w:tcW w:w="2805" w:type="dxa"/>
            <w:tcBorders>
              <w:top w:val="nil"/>
              <w:left w:val="nil"/>
              <w:bottom w:val="nil"/>
              <w:right w:val="nil"/>
            </w:tcBorders>
            <w:shd w:val="clear" w:color="auto" w:fill="auto"/>
            <w:hideMark/>
          </w:tcPr>
          <w:p w14:paraId="2BEEBBC0"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2x Software Engineer  </w:t>
            </w:r>
          </w:p>
        </w:tc>
        <w:tc>
          <w:tcPr>
            <w:tcW w:w="2805" w:type="dxa"/>
            <w:tcBorders>
              <w:top w:val="nil"/>
              <w:left w:val="nil"/>
              <w:bottom w:val="nil"/>
              <w:right w:val="nil"/>
            </w:tcBorders>
            <w:shd w:val="clear" w:color="auto" w:fill="auto"/>
            <w:hideMark/>
          </w:tcPr>
          <w:p w14:paraId="00A58DB2"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Senior AI Security experts to support project methodology development and evaluation.  </w:t>
            </w:r>
          </w:p>
        </w:tc>
        <w:tc>
          <w:tcPr>
            <w:tcW w:w="2805" w:type="dxa"/>
            <w:tcBorders>
              <w:top w:val="nil"/>
              <w:left w:val="nil"/>
              <w:bottom w:val="nil"/>
              <w:right w:val="nil"/>
            </w:tcBorders>
            <w:shd w:val="clear" w:color="auto" w:fill="auto"/>
            <w:hideMark/>
          </w:tcPr>
          <w:p w14:paraId="6A398A14"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20  </w:t>
            </w:r>
          </w:p>
        </w:tc>
      </w:tr>
      <w:tr w:rsidR="00E744EB" w:rsidRPr="00E744EB" w14:paraId="5BEE9229" w14:textId="77777777" w:rsidTr="00E744EB">
        <w:trPr>
          <w:trHeight w:val="375"/>
        </w:trPr>
        <w:tc>
          <w:tcPr>
            <w:tcW w:w="2805" w:type="dxa"/>
            <w:tcBorders>
              <w:top w:val="nil"/>
              <w:left w:val="nil"/>
              <w:bottom w:val="nil"/>
              <w:right w:val="nil"/>
            </w:tcBorders>
            <w:shd w:val="clear" w:color="auto" w:fill="auto"/>
            <w:hideMark/>
          </w:tcPr>
          <w:p w14:paraId="23B0459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1x Policy Researcher  </w:t>
            </w:r>
          </w:p>
        </w:tc>
        <w:tc>
          <w:tcPr>
            <w:tcW w:w="2805" w:type="dxa"/>
            <w:tcBorders>
              <w:top w:val="nil"/>
              <w:left w:val="nil"/>
              <w:bottom w:val="nil"/>
              <w:right w:val="nil"/>
            </w:tcBorders>
            <w:shd w:val="clear" w:color="auto" w:fill="auto"/>
            <w:hideMark/>
          </w:tcPr>
          <w:p w14:paraId="3C6A2CC3"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Threat evaluations lead to provide oversight and input toward research design to ensure study outcomes.  </w:t>
            </w:r>
          </w:p>
        </w:tc>
        <w:tc>
          <w:tcPr>
            <w:tcW w:w="2805" w:type="dxa"/>
            <w:tcBorders>
              <w:top w:val="nil"/>
              <w:left w:val="nil"/>
              <w:bottom w:val="nil"/>
              <w:right w:val="nil"/>
            </w:tcBorders>
            <w:shd w:val="clear" w:color="auto" w:fill="auto"/>
            <w:hideMark/>
          </w:tcPr>
          <w:p w14:paraId="5044013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10  </w:t>
            </w:r>
          </w:p>
        </w:tc>
      </w:tr>
      <w:tr w:rsidR="00E744EB" w:rsidRPr="00E744EB" w14:paraId="678248EE" w14:textId="77777777" w:rsidTr="00E744EB">
        <w:trPr>
          <w:trHeight w:val="375"/>
        </w:trPr>
        <w:tc>
          <w:tcPr>
            <w:tcW w:w="2805" w:type="dxa"/>
            <w:tcBorders>
              <w:top w:val="nil"/>
              <w:left w:val="nil"/>
              <w:bottom w:val="nil"/>
              <w:right w:val="nil"/>
            </w:tcBorders>
            <w:shd w:val="clear" w:color="auto" w:fill="auto"/>
            <w:hideMark/>
          </w:tcPr>
          <w:p w14:paraId="6A6A152B"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1x Sr. Information Scientist  </w:t>
            </w:r>
          </w:p>
        </w:tc>
        <w:tc>
          <w:tcPr>
            <w:tcW w:w="2805" w:type="dxa"/>
            <w:tcBorders>
              <w:top w:val="nil"/>
              <w:left w:val="nil"/>
              <w:bottom w:val="nil"/>
              <w:right w:val="nil"/>
            </w:tcBorders>
            <w:shd w:val="clear" w:color="auto" w:fill="auto"/>
            <w:hideMark/>
          </w:tcPr>
          <w:p w14:paraId="02BB108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Senior expert and leader responsible for oversight of outcomes of broader cyber evaluations work.  </w:t>
            </w:r>
          </w:p>
        </w:tc>
        <w:tc>
          <w:tcPr>
            <w:tcW w:w="2805" w:type="dxa"/>
            <w:tcBorders>
              <w:top w:val="nil"/>
              <w:left w:val="nil"/>
              <w:bottom w:val="nil"/>
              <w:right w:val="nil"/>
            </w:tcBorders>
            <w:shd w:val="clear" w:color="auto" w:fill="auto"/>
            <w:hideMark/>
          </w:tcPr>
          <w:p w14:paraId="5D74DE55"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5  </w:t>
            </w:r>
          </w:p>
        </w:tc>
      </w:tr>
      <w:tr w:rsidR="00E744EB" w:rsidRPr="00E744EB" w14:paraId="6803384F" w14:textId="77777777" w:rsidTr="00E744EB">
        <w:trPr>
          <w:trHeight w:val="240"/>
        </w:trPr>
        <w:tc>
          <w:tcPr>
            <w:tcW w:w="2805" w:type="dxa"/>
            <w:tcBorders>
              <w:top w:val="nil"/>
              <w:left w:val="nil"/>
              <w:bottom w:val="nil"/>
              <w:right w:val="nil"/>
            </w:tcBorders>
            <w:shd w:val="clear" w:color="auto" w:fill="auto"/>
            <w:hideMark/>
          </w:tcPr>
          <w:p w14:paraId="0C34D27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2x QA reviewer  </w:t>
            </w:r>
          </w:p>
        </w:tc>
        <w:tc>
          <w:tcPr>
            <w:tcW w:w="2805" w:type="dxa"/>
            <w:tcBorders>
              <w:top w:val="nil"/>
              <w:left w:val="nil"/>
              <w:bottom w:val="nil"/>
              <w:right w:val="nil"/>
            </w:tcBorders>
            <w:shd w:val="clear" w:color="auto" w:fill="auto"/>
            <w:hideMark/>
          </w:tcPr>
          <w:p w14:paraId="6179F5D1"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Responsible for quality assurance of all study outputs.  </w:t>
            </w:r>
          </w:p>
        </w:tc>
        <w:tc>
          <w:tcPr>
            <w:tcW w:w="2805" w:type="dxa"/>
            <w:tcBorders>
              <w:top w:val="nil"/>
              <w:left w:val="nil"/>
              <w:bottom w:val="nil"/>
              <w:right w:val="nil"/>
            </w:tcBorders>
            <w:shd w:val="clear" w:color="auto" w:fill="auto"/>
            <w:hideMark/>
          </w:tcPr>
          <w:p w14:paraId="1ED838AE" w14:textId="77777777" w:rsidR="00E744EB" w:rsidRPr="00E744EB" w:rsidRDefault="00E744EB" w:rsidP="00E744EB">
            <w:pPr>
              <w:spacing w:after="0" w:line="240" w:lineRule="auto"/>
              <w:textAlignment w:val="baseline"/>
              <w:rPr>
                <w:rFonts w:ascii="Times New Roman" w:eastAsia="Times New Roman" w:hAnsi="Times New Roman" w:cs="Times New Roman"/>
                <w:color w:val="000000"/>
                <w:sz w:val="24"/>
                <w:szCs w:val="24"/>
                <w:lang w:eastAsia="en-GB"/>
              </w:rPr>
            </w:pPr>
            <w:r w:rsidRPr="00E744EB">
              <w:rPr>
                <w:rFonts w:ascii="Arial" w:eastAsia="Times New Roman" w:hAnsi="Arial" w:cs="Arial"/>
                <w:color w:val="000000"/>
                <w:sz w:val="23"/>
                <w:szCs w:val="23"/>
                <w:lang w:eastAsia="en-GB"/>
              </w:rPr>
              <w:t>6  </w:t>
            </w:r>
          </w:p>
        </w:tc>
      </w:tr>
    </w:tbl>
    <w:p w14:paraId="5E942B61" w14:textId="77777777" w:rsidR="00E744EB" w:rsidRPr="00E744EB" w:rsidRDefault="00E744EB" w:rsidP="00E744EB">
      <w:pPr>
        <w:spacing w:after="0" w:line="240" w:lineRule="auto"/>
        <w:textAlignment w:val="baseline"/>
        <w:rPr>
          <w:rFonts w:ascii="Segoe UI" w:eastAsia="Times New Roman" w:hAnsi="Segoe UI" w:cs="Segoe UI"/>
          <w:sz w:val="18"/>
          <w:szCs w:val="18"/>
          <w:lang w:eastAsia="en-GB"/>
        </w:rPr>
      </w:pPr>
      <w:r w:rsidRPr="00E744EB">
        <w:rPr>
          <w:rFonts w:ascii="Calibri" w:eastAsia="Times New Roman" w:hAnsi="Calibri" w:cs="Calibri"/>
          <w:lang w:eastAsia="en-GB"/>
        </w:rPr>
        <w:t> </w:t>
      </w:r>
    </w:p>
    <w:p w14:paraId="27BB9FEE"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Question 9: Understanding of the Sector </w:t>
      </w:r>
      <w:r>
        <w:rPr>
          <w:rStyle w:val="eop"/>
          <w:rFonts w:ascii="Arial" w:hAnsi="Arial" w:cs="Arial"/>
          <w:color w:val="000000"/>
          <w:sz w:val="23"/>
          <w:szCs w:val="23"/>
        </w:rPr>
        <w:t> </w:t>
      </w:r>
    </w:p>
    <w:p w14:paraId="63F32EDF"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Rapid change in offensive and defensive capabilities, alongside the persistence of vulnerabilities, are obstacles to ensuring security and safety in cyberspace. The advancement of AI model capabilities may enable their potential use for cyberattacks at a much greater scale and scope. AI models could help malicious actors make more automated, faster, frequent, and efficient attacks, allowing them to target specific individuals, groups, or institutions more effectively. AI models also present the potential to provide less sophisticated cyber actors, such as criminal organisations, terrorist groups and even individual actors, with greater capability. The development and increasing use of these models present challenges for identifying and assessing risks. The pace of development tends to outstrip the ability of regulators to respond and much of the expertise needed to assess AI threats is found within the companies that develop these systems, complicating transparency in assessing whether these technologies are used for good or harmful purposes. </w:t>
      </w:r>
      <w:r>
        <w:rPr>
          <w:rStyle w:val="eop"/>
          <w:rFonts w:ascii="Arial" w:hAnsi="Arial" w:cs="Arial"/>
          <w:color w:val="000000"/>
          <w:sz w:val="23"/>
          <w:szCs w:val="23"/>
        </w:rPr>
        <w:t> </w:t>
      </w:r>
    </w:p>
    <w:p w14:paraId="035A10CF"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 xml:space="preserve">The public understanding of how AI models can increase capabilities for conducting </w:t>
      </w:r>
      <w:proofErr w:type="spellStart"/>
      <w:r>
        <w:rPr>
          <w:rStyle w:val="normaltextrun"/>
          <w:rFonts w:ascii="Arial" w:hAnsi="Arial" w:cs="Arial"/>
          <w:color w:val="000000"/>
          <w:sz w:val="23"/>
          <w:szCs w:val="23"/>
        </w:rPr>
        <w:t>cyber attacks</w:t>
      </w:r>
      <w:proofErr w:type="spellEnd"/>
      <w:r>
        <w:rPr>
          <w:rStyle w:val="normaltextrun"/>
          <w:rFonts w:ascii="Arial" w:hAnsi="Arial" w:cs="Arial"/>
          <w:color w:val="000000"/>
          <w:sz w:val="23"/>
          <w:szCs w:val="23"/>
        </w:rPr>
        <w:t xml:space="preserve"> is also clouded by sensationalist claims such as “LLMs can autonomously hack websites.” These claims create the impression of models that are far more capable and autonomous than they are, while simultaneously obscuring how the models can </w:t>
      </w:r>
      <w:r>
        <w:rPr>
          <w:rStyle w:val="normaltextrun"/>
          <w:rFonts w:ascii="Arial" w:hAnsi="Arial" w:cs="Arial"/>
          <w:color w:val="000000"/>
          <w:sz w:val="23"/>
          <w:szCs w:val="23"/>
        </w:rPr>
        <w:lastRenderedPageBreak/>
        <w:t xml:space="preserve">augment human skills and support greater speed and capacity in executing </w:t>
      </w:r>
      <w:proofErr w:type="spellStart"/>
      <w:r>
        <w:rPr>
          <w:rStyle w:val="normaltextrun"/>
          <w:rFonts w:ascii="Arial" w:hAnsi="Arial" w:cs="Arial"/>
          <w:color w:val="000000"/>
          <w:sz w:val="23"/>
          <w:szCs w:val="23"/>
        </w:rPr>
        <w:t>cyber attacks</w:t>
      </w:r>
      <w:proofErr w:type="spellEnd"/>
      <w:r>
        <w:rPr>
          <w:rStyle w:val="normaltextrun"/>
          <w:rFonts w:ascii="Arial" w:hAnsi="Arial" w:cs="Arial"/>
          <w:color w:val="000000"/>
          <w:sz w:val="23"/>
          <w:szCs w:val="23"/>
        </w:rPr>
        <w:t>, such as massive phishing campaigns. </w:t>
      </w:r>
      <w:r>
        <w:rPr>
          <w:rStyle w:val="eop"/>
          <w:rFonts w:ascii="Arial" w:hAnsi="Arial" w:cs="Arial"/>
          <w:color w:val="000000"/>
          <w:sz w:val="23"/>
          <w:szCs w:val="23"/>
        </w:rPr>
        <w:t> </w:t>
      </w:r>
    </w:p>
    <w:p w14:paraId="314388FA"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previous research has identified two key reasons why addressing these issues is crucial. First, as AI technologies become more capable and widely available, it is essential to develop methods to ensure they are safe and secure, especially to prevent their malicious use in the cyber domain. Second, accurate risk assessment methods are vital for maintaining public trust and developing effective regulations. </w:t>
      </w:r>
      <w:r>
        <w:rPr>
          <w:rStyle w:val="eop"/>
          <w:rFonts w:ascii="Arial" w:hAnsi="Arial" w:cs="Arial"/>
          <w:color w:val="000000"/>
          <w:sz w:val="23"/>
          <w:szCs w:val="23"/>
        </w:rPr>
        <w:t> </w:t>
      </w:r>
    </w:p>
    <w:p w14:paraId="06EAA602"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Recent proposals for AI regulation recommend rigorous testing processes conducted by third-party evaluators. Human uplift studies currently represent one of the most rigorous evaluation methods to better identify and mitigate dangerous capabilities early, as they provide the most realistic simulation of real-world use and provide proper controls. They provide a means to benchmark model capabilities against a set of tasks that can be compared across models and with different user populations. As models develop in the future, benchmarking must evolve with model capabilities. </w:t>
      </w:r>
      <w:r>
        <w:rPr>
          <w:rStyle w:val="eop"/>
          <w:rFonts w:ascii="Arial" w:hAnsi="Arial" w:cs="Arial"/>
          <w:color w:val="000000"/>
          <w:sz w:val="23"/>
          <w:szCs w:val="23"/>
        </w:rPr>
        <w:t> </w:t>
      </w:r>
    </w:p>
    <w:p w14:paraId="72EF3D44"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Existing work in evaluating offensive cyber capabilities of AI systems takes place in several governments (most notably the UK via its open-sourced INSPECT framework), at leading AI labs including Anthropic and Meta, various startups and service providers such as Pattern Labs, and of course at our own organisation. </w:t>
      </w:r>
      <w:r>
        <w:rPr>
          <w:rStyle w:val="eop"/>
          <w:rFonts w:ascii="Arial" w:hAnsi="Arial" w:cs="Arial"/>
          <w:color w:val="000000"/>
          <w:sz w:val="23"/>
          <w:szCs w:val="23"/>
        </w:rPr>
        <w:t> </w:t>
      </w:r>
    </w:p>
    <w:p w14:paraId="5F0E4FCA" w14:textId="77777777" w:rsidR="00B444EE" w:rsidRDefault="00B444EE" w:rsidP="00B444EE">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Our previous research on methods to identify new and emerging risks from AI foundation models, as well as our wider work on red-teaming and randomised control trials, illustrate key principles for conducting robust human uplift studies: </w:t>
      </w:r>
      <w:r>
        <w:rPr>
          <w:rStyle w:val="eop"/>
          <w:rFonts w:ascii="Arial" w:hAnsi="Arial" w:cs="Arial"/>
          <w:color w:val="000000"/>
          <w:sz w:val="23"/>
          <w:szCs w:val="23"/>
        </w:rPr>
        <w:t> </w:t>
      </w:r>
    </w:p>
    <w:p w14:paraId="4317DC6A" w14:textId="77777777" w:rsidR="00B444EE" w:rsidRDefault="00B444EE" w:rsidP="00B444EE">
      <w:pPr>
        <w:pStyle w:val="paragraph"/>
        <w:numPr>
          <w:ilvl w:val="0"/>
          <w:numId w:val="26"/>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Clear and well-defined research objectives, to be agreed with AISI </w:t>
      </w:r>
      <w:r>
        <w:rPr>
          <w:rStyle w:val="eop"/>
          <w:rFonts w:ascii="Arial" w:hAnsi="Arial" w:cs="Arial"/>
          <w:color w:val="000000"/>
          <w:sz w:val="23"/>
          <w:szCs w:val="23"/>
        </w:rPr>
        <w:t> </w:t>
      </w:r>
    </w:p>
    <w:p w14:paraId="056F94CB" w14:textId="77777777" w:rsidR="00B444EE" w:rsidRDefault="00B444EE" w:rsidP="00B444EE">
      <w:pPr>
        <w:pStyle w:val="paragraph"/>
        <w:numPr>
          <w:ilvl w:val="0"/>
          <w:numId w:val="27"/>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Adequate sample size and retention with robust research processes, such as randomisation and strict blinding </w:t>
      </w:r>
      <w:r>
        <w:rPr>
          <w:rStyle w:val="eop"/>
          <w:rFonts w:ascii="Arial" w:hAnsi="Arial" w:cs="Arial"/>
          <w:color w:val="000000"/>
          <w:sz w:val="23"/>
          <w:szCs w:val="23"/>
        </w:rPr>
        <w:t> </w:t>
      </w:r>
    </w:p>
    <w:p w14:paraId="24ABF1C3" w14:textId="77777777" w:rsidR="00B444EE" w:rsidRDefault="00B444EE" w:rsidP="00B444EE">
      <w:pPr>
        <w:pStyle w:val="paragraph"/>
        <w:numPr>
          <w:ilvl w:val="0"/>
          <w:numId w:val="28"/>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 xml:space="preserve">Rigorous quantitative and qualitative analysis </w:t>
      </w:r>
      <w:proofErr w:type="gramStart"/>
      <w:r>
        <w:rPr>
          <w:rStyle w:val="normaltextrun"/>
          <w:rFonts w:ascii="Arial" w:hAnsi="Arial" w:cs="Arial"/>
          <w:color w:val="000000"/>
          <w:sz w:val="23"/>
          <w:szCs w:val="23"/>
        </w:rPr>
        <w:t>guided by ethical conduct at all times</w:t>
      </w:r>
      <w:proofErr w:type="gramEnd"/>
      <w:r>
        <w:rPr>
          <w:rStyle w:val="normaltextrun"/>
          <w:rFonts w:ascii="Arial" w:hAnsi="Arial" w:cs="Arial"/>
          <w:color w:val="000000"/>
          <w:sz w:val="23"/>
          <w:szCs w:val="23"/>
        </w:rPr>
        <w:t> </w:t>
      </w:r>
      <w:r>
        <w:rPr>
          <w:rStyle w:val="eop"/>
          <w:rFonts w:ascii="Arial" w:hAnsi="Arial" w:cs="Arial"/>
          <w:color w:val="000000"/>
          <w:sz w:val="23"/>
          <w:szCs w:val="23"/>
        </w:rPr>
        <w:t> </w:t>
      </w:r>
    </w:p>
    <w:p w14:paraId="73667A49" w14:textId="77777777" w:rsidR="00B444EE" w:rsidRDefault="00B444EE" w:rsidP="00B444EE">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15C42C3B"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eop"/>
          <w:rFonts w:ascii="Arial" w:hAnsi="Arial" w:cs="Arial"/>
          <w:color w:val="000000"/>
        </w:rPr>
        <w:t> </w:t>
      </w:r>
    </w:p>
    <w:p w14:paraId="21E19B97"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rPr>
        <w:t> </w:t>
      </w:r>
      <w:r>
        <w:rPr>
          <w:rStyle w:val="normaltextrun"/>
          <w:rFonts w:ascii="Arial" w:hAnsi="Arial" w:cs="Arial"/>
          <w:b/>
          <w:bCs/>
          <w:color w:val="000000"/>
          <w:sz w:val="23"/>
          <w:szCs w:val="23"/>
        </w:rPr>
        <w:t>Question 10: Social Value </w:t>
      </w:r>
      <w:r>
        <w:rPr>
          <w:rStyle w:val="eop"/>
          <w:rFonts w:ascii="Arial" w:hAnsi="Arial" w:cs="Arial"/>
          <w:color w:val="000000"/>
          <w:sz w:val="23"/>
          <w:szCs w:val="23"/>
        </w:rPr>
        <w:t> </w:t>
      </w:r>
    </w:p>
    <w:p w14:paraId="671AC69F"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This section outlines our approach to maximising Social Value throughout the contract. It provides an overview of our organisation’s actions and plans to create new business, jobs, and skills through education and training, followed by a project plan to ensure these commitments are implemented. </w:t>
      </w:r>
      <w:r>
        <w:rPr>
          <w:rStyle w:val="eop"/>
          <w:rFonts w:ascii="Arial" w:hAnsi="Arial" w:cs="Arial"/>
          <w:color w:val="000000"/>
          <w:sz w:val="23"/>
          <w:szCs w:val="23"/>
        </w:rPr>
        <w:t> </w:t>
      </w:r>
    </w:p>
    <w:p w14:paraId="0942A8A4"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 xml:space="preserve">We aim to create social value through all our research activities, with a view to creating lasting positive impact on individuals and communities and consequently offers a range of existing support for Theme 2 and MAC 2.3 education and training. We are particularly proud of the </w:t>
      </w:r>
      <w:r>
        <w:rPr>
          <w:rStyle w:val="normaltextrun"/>
          <w:rFonts w:ascii="Arial" w:hAnsi="Arial" w:cs="Arial"/>
          <w:b/>
          <w:bCs/>
          <w:color w:val="000000"/>
          <w:sz w:val="23"/>
          <w:szCs w:val="23"/>
          <w:shd w:val="clear" w:color="auto" w:fill="FFFF00"/>
        </w:rPr>
        <w:t>Learning and Development programme</w:t>
      </w:r>
      <w:r>
        <w:rPr>
          <w:rStyle w:val="normaltextrun"/>
          <w:rFonts w:ascii="Arial" w:hAnsi="Arial" w:cs="Arial"/>
          <w:b/>
          <w:bCs/>
          <w:color w:val="000000"/>
          <w:sz w:val="23"/>
          <w:szCs w:val="23"/>
        </w:rPr>
        <w:t xml:space="preserve"> </w:t>
      </w:r>
      <w:r>
        <w:rPr>
          <w:rStyle w:val="normaltextrun"/>
          <w:rFonts w:ascii="Arial" w:hAnsi="Arial" w:cs="Arial"/>
          <w:color w:val="000000"/>
          <w:sz w:val="23"/>
          <w:szCs w:val="23"/>
        </w:rPr>
        <w:t xml:space="preserve">that our organisation offers to junior and developing researchers and support staff. This is a rolling programme of competency-based training (focusing on research methods and project management) and personal improvement (structured thinking, etc.). </w:t>
      </w:r>
      <w:r>
        <w:rPr>
          <w:rStyle w:val="normaltextrun"/>
          <w:rFonts w:ascii="Arial" w:hAnsi="Arial" w:cs="Arial"/>
          <w:color w:val="000000"/>
          <w:sz w:val="23"/>
          <w:szCs w:val="23"/>
          <w:shd w:val="clear" w:color="auto" w:fill="FFFF00"/>
        </w:rPr>
        <w:t>Initiatives include beginner AI training sessions on AI and Large Language Models (LLMs) and quantitative training for those with little prior experience.</w:t>
      </w:r>
      <w:r>
        <w:rPr>
          <w:rStyle w:val="normaltextrun"/>
          <w:rFonts w:ascii="Arial" w:hAnsi="Arial" w:cs="Arial"/>
          <w:color w:val="000000"/>
          <w:sz w:val="23"/>
          <w:szCs w:val="23"/>
        </w:rPr>
        <w:t xml:space="preserve"> Additionally, all staff are paired with </w:t>
      </w:r>
      <w:r>
        <w:rPr>
          <w:rStyle w:val="normaltextrun"/>
          <w:rFonts w:ascii="Arial" w:hAnsi="Arial" w:cs="Arial"/>
          <w:color w:val="000000"/>
          <w:sz w:val="23"/>
          <w:szCs w:val="23"/>
          <w:shd w:val="clear" w:color="auto" w:fill="FFFF00"/>
        </w:rPr>
        <w:t>mentors</w:t>
      </w:r>
      <w:r>
        <w:rPr>
          <w:rStyle w:val="normaltextrun"/>
          <w:rFonts w:ascii="Arial" w:hAnsi="Arial" w:cs="Arial"/>
          <w:color w:val="000000"/>
          <w:sz w:val="23"/>
          <w:szCs w:val="23"/>
        </w:rPr>
        <w:t xml:space="preserve"> to discuss training needs, set yearly objectives, and receive ongoing support for personal development. We also consider </w:t>
      </w:r>
      <w:r>
        <w:rPr>
          <w:rStyle w:val="normaltextrun"/>
          <w:rFonts w:ascii="Arial" w:hAnsi="Arial" w:cs="Arial"/>
          <w:b/>
          <w:bCs/>
          <w:color w:val="000000"/>
          <w:sz w:val="23"/>
          <w:szCs w:val="23"/>
          <w:shd w:val="clear" w:color="auto" w:fill="FFFF00"/>
        </w:rPr>
        <w:t>skills growth in local communities</w:t>
      </w:r>
      <w:r>
        <w:rPr>
          <w:rStyle w:val="normaltextrun"/>
          <w:rFonts w:ascii="Arial" w:hAnsi="Arial" w:cs="Arial"/>
          <w:color w:val="000000"/>
          <w:sz w:val="23"/>
          <w:szCs w:val="23"/>
        </w:rPr>
        <w:t xml:space="preserve">, carrying out a wide range of research and analysis aimed at improving quality of life and services in the local Cambridgeshire area, such as our project assessing skills shortages in the Cambridge region, and potential avenues to address these gaps. Recognising that structural inequalities might lead to biases within the job market even before entering our recruitment process, we take proactive steps to </w:t>
      </w:r>
      <w:r>
        <w:rPr>
          <w:rStyle w:val="normaltextrun"/>
          <w:rFonts w:ascii="Arial" w:hAnsi="Arial" w:cs="Arial"/>
          <w:b/>
          <w:bCs/>
          <w:color w:val="000000"/>
          <w:sz w:val="23"/>
          <w:szCs w:val="23"/>
          <w:shd w:val="clear" w:color="auto" w:fill="FFFF00"/>
        </w:rPr>
        <w:t>ensure equitable job creation</w:t>
      </w:r>
      <w:r>
        <w:rPr>
          <w:rStyle w:val="normaltextrun"/>
          <w:rFonts w:ascii="Arial" w:hAnsi="Arial" w:cs="Arial"/>
          <w:b/>
          <w:bCs/>
          <w:color w:val="000000"/>
          <w:sz w:val="23"/>
          <w:szCs w:val="23"/>
        </w:rPr>
        <w:t xml:space="preserve">. </w:t>
      </w:r>
      <w:r>
        <w:rPr>
          <w:rStyle w:val="normaltextrun"/>
          <w:rFonts w:ascii="Arial" w:hAnsi="Arial" w:cs="Arial"/>
          <w:color w:val="000000"/>
          <w:sz w:val="23"/>
          <w:szCs w:val="23"/>
        </w:rPr>
        <w:t xml:space="preserve">We offer paid internship placements, run an EU trainee programme, support the UK’s </w:t>
      </w:r>
      <w:r>
        <w:rPr>
          <w:rStyle w:val="normaltextrun"/>
          <w:rFonts w:ascii="Arial" w:hAnsi="Arial" w:cs="Arial"/>
          <w:color w:val="000000"/>
          <w:sz w:val="23"/>
          <w:szCs w:val="23"/>
        </w:rPr>
        <w:lastRenderedPageBreak/>
        <w:t>apprentice schemes, and promote recruitment opportunities across a wide range of universities. </w:t>
      </w:r>
      <w:r>
        <w:rPr>
          <w:rStyle w:val="eop"/>
          <w:rFonts w:ascii="Arial" w:hAnsi="Arial" w:cs="Arial"/>
          <w:color w:val="000000"/>
          <w:sz w:val="23"/>
          <w:szCs w:val="23"/>
        </w:rPr>
        <w:t> </w:t>
      </w:r>
    </w:p>
    <w:p w14:paraId="5D4C5E1D"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b/>
          <w:bCs/>
          <w:color w:val="000000"/>
          <w:sz w:val="23"/>
          <w:szCs w:val="23"/>
        </w:rPr>
        <w:t>Method Statement </w:t>
      </w:r>
      <w:r>
        <w:rPr>
          <w:rStyle w:val="eop"/>
          <w:rFonts w:ascii="Arial" w:hAnsi="Arial" w:cs="Arial"/>
          <w:color w:val="000000"/>
          <w:sz w:val="23"/>
          <w:szCs w:val="23"/>
        </w:rPr>
        <w:t> </w:t>
      </w:r>
    </w:p>
    <w:p w14:paraId="55C363C3" w14:textId="77777777" w:rsidR="00E717A7" w:rsidRDefault="00E717A7" w:rsidP="00E717A7">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color w:val="000000"/>
          <w:sz w:val="23"/>
          <w:szCs w:val="23"/>
        </w:rPr>
        <w:t>To ensure our commitment to MAC 2.3, we propose the following actions to be completed during the project life cycle. </w:t>
      </w:r>
      <w:r>
        <w:rPr>
          <w:rStyle w:val="eop"/>
          <w:rFonts w:ascii="Arial" w:hAnsi="Arial" w:cs="Arial"/>
          <w:color w:val="000000"/>
          <w:sz w:val="23"/>
          <w:szCs w:val="23"/>
        </w:rPr>
        <w:t> </w:t>
      </w:r>
    </w:p>
    <w:p w14:paraId="43D718E4" w14:textId="77777777" w:rsidR="00E717A7" w:rsidRDefault="00E717A7" w:rsidP="00E717A7">
      <w:pPr>
        <w:pStyle w:val="paragraph"/>
        <w:numPr>
          <w:ilvl w:val="0"/>
          <w:numId w:val="29"/>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 xml:space="preserve">To enhance AI skills among diverse practitioners at our organisation, we will conduct a comprehensive </w:t>
      </w:r>
      <w:r>
        <w:rPr>
          <w:rStyle w:val="normaltextrun"/>
          <w:rFonts w:ascii="Arial" w:hAnsi="Arial" w:cs="Arial"/>
          <w:b/>
          <w:bCs/>
          <w:color w:val="000000"/>
          <w:sz w:val="23"/>
          <w:szCs w:val="23"/>
        </w:rPr>
        <w:t xml:space="preserve">Key Skills Survey </w:t>
      </w:r>
      <w:r>
        <w:rPr>
          <w:rStyle w:val="normaltextrun"/>
          <w:rFonts w:ascii="Arial" w:hAnsi="Arial" w:cs="Arial"/>
          <w:color w:val="000000"/>
          <w:sz w:val="23"/>
          <w:szCs w:val="23"/>
        </w:rPr>
        <w:t xml:space="preserve">to identify current proficiency levels, interest areas, and learning preferences. This survey will inform the development of targeted training programs, including online courses, workshops, and mentorship opportunities, tailored to address identified skill gaps. We will: </w:t>
      </w:r>
      <w:r>
        <w:rPr>
          <w:rStyle w:val="normaltextrun"/>
          <w:rFonts w:ascii="Arial" w:hAnsi="Arial" w:cs="Arial"/>
          <w:b/>
          <w:bCs/>
          <w:color w:val="000000"/>
          <w:sz w:val="23"/>
          <w:szCs w:val="23"/>
        </w:rPr>
        <w:t xml:space="preserve">Periodically update </w:t>
      </w:r>
      <w:r>
        <w:rPr>
          <w:rStyle w:val="normaltextrun"/>
          <w:rFonts w:ascii="Arial" w:hAnsi="Arial" w:cs="Arial"/>
          <w:color w:val="000000"/>
          <w:sz w:val="23"/>
          <w:szCs w:val="23"/>
        </w:rPr>
        <w:t>the Key Skills Survey to reflect evolving AI technologies and organisational needs. </w:t>
      </w:r>
      <w:r>
        <w:rPr>
          <w:rStyle w:val="eop"/>
          <w:rFonts w:ascii="Arial" w:hAnsi="Arial" w:cs="Arial"/>
          <w:color w:val="000000"/>
          <w:sz w:val="23"/>
          <w:szCs w:val="23"/>
        </w:rPr>
        <w:t> </w:t>
      </w:r>
    </w:p>
    <w:p w14:paraId="2DE2AFA2" w14:textId="77777777" w:rsidR="00E717A7" w:rsidRDefault="00E717A7" w:rsidP="00E717A7">
      <w:pPr>
        <w:pStyle w:val="paragraph"/>
        <w:numPr>
          <w:ilvl w:val="0"/>
          <w:numId w:val="30"/>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b/>
          <w:bCs/>
          <w:color w:val="000000"/>
          <w:sz w:val="23"/>
          <w:szCs w:val="23"/>
        </w:rPr>
        <w:t xml:space="preserve">Continuously assess </w:t>
      </w:r>
      <w:r>
        <w:rPr>
          <w:rStyle w:val="normaltextrun"/>
          <w:rFonts w:ascii="Arial" w:hAnsi="Arial" w:cs="Arial"/>
          <w:color w:val="000000"/>
          <w:sz w:val="23"/>
          <w:szCs w:val="23"/>
        </w:rPr>
        <w:t>the effectiveness of learning programs and adjust based on feedback and new insights. </w:t>
      </w:r>
      <w:r>
        <w:rPr>
          <w:rStyle w:val="eop"/>
          <w:rFonts w:ascii="Arial" w:hAnsi="Arial" w:cs="Arial"/>
          <w:color w:val="000000"/>
          <w:sz w:val="23"/>
          <w:szCs w:val="23"/>
        </w:rPr>
        <w:t> </w:t>
      </w:r>
    </w:p>
    <w:p w14:paraId="6C78944B" w14:textId="77777777" w:rsidR="00E717A7" w:rsidRDefault="00E717A7" w:rsidP="00E717A7">
      <w:pPr>
        <w:pStyle w:val="paragraph"/>
        <w:numPr>
          <w:ilvl w:val="0"/>
          <w:numId w:val="31"/>
        </w:numPr>
        <w:spacing w:before="0" w:beforeAutospacing="0" w:after="0" w:afterAutospacing="0"/>
        <w:ind w:firstLine="720"/>
        <w:textAlignment w:val="baseline"/>
        <w:rPr>
          <w:rFonts w:ascii="Arial" w:hAnsi="Arial" w:cs="Arial"/>
          <w:color w:val="000000"/>
          <w:sz w:val="23"/>
          <w:szCs w:val="23"/>
        </w:rPr>
      </w:pPr>
      <w:r>
        <w:rPr>
          <w:rStyle w:val="eop"/>
          <w:rFonts w:ascii="Arial" w:hAnsi="Arial" w:cs="Arial"/>
          <w:color w:val="000000"/>
          <w:sz w:val="23"/>
          <w:szCs w:val="23"/>
        </w:rPr>
        <w:t> </w:t>
      </w:r>
    </w:p>
    <w:p w14:paraId="68DDF528" w14:textId="77777777" w:rsidR="00E717A7" w:rsidRDefault="00E717A7" w:rsidP="00E717A7">
      <w:pPr>
        <w:pStyle w:val="paragraph"/>
        <w:numPr>
          <w:ilvl w:val="0"/>
          <w:numId w:val="32"/>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 xml:space="preserve">In this project, we include two junior research assistants on the project team. At no cost to the project, these researchers will be </w:t>
      </w:r>
      <w:r>
        <w:rPr>
          <w:rStyle w:val="normaltextrun"/>
          <w:rFonts w:ascii="Arial" w:hAnsi="Arial" w:cs="Arial"/>
          <w:b/>
          <w:bCs/>
          <w:color w:val="000000"/>
          <w:sz w:val="23"/>
          <w:szCs w:val="23"/>
        </w:rPr>
        <w:t xml:space="preserve">undertaking learning and development activities </w:t>
      </w:r>
      <w:r>
        <w:rPr>
          <w:rStyle w:val="normaltextrun"/>
          <w:rFonts w:ascii="Arial" w:hAnsi="Arial" w:cs="Arial"/>
          <w:color w:val="000000"/>
          <w:sz w:val="23"/>
          <w:szCs w:val="23"/>
        </w:rPr>
        <w:t>linked to the methods and approaches deployed in the evaluation, focusing particularly on areas of need identified through the key skills survey. This on-the-job learning is essential for the advancement of our junior staff. </w:t>
      </w:r>
      <w:r>
        <w:rPr>
          <w:rStyle w:val="eop"/>
          <w:rFonts w:ascii="Arial" w:hAnsi="Arial" w:cs="Arial"/>
          <w:color w:val="000000"/>
          <w:sz w:val="23"/>
          <w:szCs w:val="23"/>
        </w:rPr>
        <w:t> </w:t>
      </w:r>
    </w:p>
    <w:p w14:paraId="2612FFBC" w14:textId="77777777" w:rsidR="00E717A7" w:rsidRDefault="00E717A7" w:rsidP="00E717A7">
      <w:pPr>
        <w:pStyle w:val="paragraph"/>
        <w:numPr>
          <w:ilvl w:val="0"/>
          <w:numId w:val="33"/>
        </w:numPr>
        <w:spacing w:before="0" w:beforeAutospacing="0" w:after="0" w:afterAutospacing="0"/>
        <w:ind w:firstLine="720"/>
        <w:textAlignment w:val="baseline"/>
        <w:rPr>
          <w:rFonts w:ascii="Arial" w:hAnsi="Arial" w:cs="Arial"/>
          <w:color w:val="000000"/>
          <w:sz w:val="23"/>
          <w:szCs w:val="23"/>
        </w:rPr>
      </w:pPr>
      <w:r>
        <w:rPr>
          <w:rStyle w:val="normaltextrun"/>
          <w:rFonts w:ascii="Arial" w:hAnsi="Arial" w:cs="Arial"/>
          <w:color w:val="000000"/>
          <w:sz w:val="23"/>
          <w:szCs w:val="23"/>
        </w:rPr>
        <w:t xml:space="preserve">While the confidential nature of the project means that sharing information more widely is difficult, we will work with AISI to determine, what if anything, could be shared to enhance public learning through public </w:t>
      </w:r>
      <w:r>
        <w:rPr>
          <w:rStyle w:val="normaltextrun"/>
          <w:rFonts w:ascii="Arial" w:hAnsi="Arial" w:cs="Arial"/>
          <w:b/>
          <w:bCs/>
          <w:color w:val="000000"/>
          <w:sz w:val="23"/>
          <w:szCs w:val="23"/>
        </w:rPr>
        <w:t>Impact Driving activities</w:t>
      </w:r>
      <w:r>
        <w:rPr>
          <w:rStyle w:val="normaltextrun"/>
          <w:rFonts w:ascii="Arial" w:hAnsi="Arial" w:cs="Arial"/>
          <w:color w:val="000000"/>
          <w:sz w:val="23"/>
          <w:szCs w:val="23"/>
        </w:rPr>
        <w:t>. </w:t>
      </w:r>
      <w:r>
        <w:rPr>
          <w:rStyle w:val="eop"/>
          <w:rFonts w:ascii="Arial" w:hAnsi="Arial" w:cs="Arial"/>
          <w:color w:val="000000"/>
          <w:sz w:val="23"/>
          <w:szCs w:val="23"/>
        </w:rPr>
        <w:t> </w:t>
      </w:r>
    </w:p>
    <w:p w14:paraId="7C751F0C" w14:textId="77777777" w:rsidR="00D4132A" w:rsidRPr="00D4132A" w:rsidRDefault="00D4132A" w:rsidP="00D4132A">
      <w:pPr>
        <w:rPr>
          <w:rFonts w:ascii="Arial" w:hAnsi="Arial" w:cs="Arial"/>
          <w:sz w:val="24"/>
          <w:szCs w:val="20"/>
        </w:rPr>
      </w:pPr>
    </w:p>
    <w:p w14:paraId="3435072C" w14:textId="77777777" w:rsidR="00D4132A" w:rsidRPr="00D4132A" w:rsidRDefault="00D4132A" w:rsidP="00D4132A">
      <w:pPr>
        <w:rPr>
          <w:rFonts w:ascii="Arial" w:hAnsi="Arial" w:cs="Arial"/>
          <w:sz w:val="24"/>
          <w:szCs w:val="20"/>
        </w:rPr>
      </w:pPr>
    </w:p>
    <w:p w14:paraId="45020885" w14:textId="77777777" w:rsidR="00C2365F" w:rsidRDefault="00C2365F" w:rsidP="23CE7F4D">
      <w:pPr>
        <w:rPr>
          <w:rFonts w:ascii="Arial" w:hAnsi="Arial" w:cs="Arial"/>
          <w:b/>
          <w:bCs/>
          <w:sz w:val="24"/>
          <w:szCs w:val="24"/>
        </w:rPr>
      </w:pPr>
    </w:p>
    <w:p w14:paraId="7A6AFD5B" w14:textId="77777777" w:rsidR="00C2365F" w:rsidRDefault="00C2365F" w:rsidP="23CE7F4D">
      <w:pPr>
        <w:rPr>
          <w:rFonts w:ascii="Arial" w:hAnsi="Arial" w:cs="Arial"/>
          <w:b/>
          <w:bCs/>
          <w:sz w:val="24"/>
          <w:szCs w:val="24"/>
        </w:rPr>
      </w:pPr>
    </w:p>
    <w:p w14:paraId="4397D0EB" w14:textId="77777777" w:rsidR="00C2365F" w:rsidRDefault="00C2365F" w:rsidP="23CE7F4D">
      <w:pPr>
        <w:rPr>
          <w:rFonts w:ascii="Arial" w:hAnsi="Arial" w:cs="Arial"/>
          <w:b/>
          <w:bCs/>
          <w:sz w:val="24"/>
          <w:szCs w:val="24"/>
        </w:rPr>
      </w:pPr>
    </w:p>
    <w:p w14:paraId="73A873BC" w14:textId="77777777" w:rsidR="00C2365F" w:rsidRDefault="00C2365F" w:rsidP="23CE7F4D">
      <w:pPr>
        <w:rPr>
          <w:rFonts w:ascii="Arial" w:hAnsi="Arial" w:cs="Arial"/>
          <w:b/>
          <w:bCs/>
          <w:sz w:val="24"/>
          <w:szCs w:val="24"/>
        </w:rPr>
      </w:pPr>
    </w:p>
    <w:p w14:paraId="0FB1FCA5" w14:textId="77777777" w:rsidR="00C2365F" w:rsidRDefault="00C2365F" w:rsidP="23CE7F4D">
      <w:pPr>
        <w:rPr>
          <w:rFonts w:ascii="Arial" w:hAnsi="Arial" w:cs="Arial"/>
          <w:b/>
          <w:bCs/>
          <w:sz w:val="24"/>
          <w:szCs w:val="24"/>
        </w:rPr>
      </w:pPr>
    </w:p>
    <w:p w14:paraId="45C2179E" w14:textId="77777777" w:rsidR="00C2365F" w:rsidRDefault="00C2365F" w:rsidP="23CE7F4D">
      <w:pPr>
        <w:rPr>
          <w:rFonts w:ascii="Arial" w:hAnsi="Arial" w:cs="Arial"/>
          <w:b/>
          <w:bCs/>
          <w:sz w:val="24"/>
          <w:szCs w:val="24"/>
        </w:rPr>
      </w:pPr>
    </w:p>
    <w:p w14:paraId="1D6DA834" w14:textId="77777777" w:rsidR="00C2365F" w:rsidRDefault="00C2365F" w:rsidP="23CE7F4D">
      <w:pPr>
        <w:rPr>
          <w:rFonts w:ascii="Arial" w:hAnsi="Arial" w:cs="Arial"/>
          <w:b/>
          <w:bCs/>
          <w:sz w:val="24"/>
          <w:szCs w:val="24"/>
        </w:rPr>
      </w:pPr>
    </w:p>
    <w:p w14:paraId="681ECAC1" w14:textId="77777777" w:rsidR="00C2365F" w:rsidRDefault="00C2365F" w:rsidP="23CE7F4D">
      <w:pPr>
        <w:rPr>
          <w:rFonts w:ascii="Arial" w:hAnsi="Arial" w:cs="Arial"/>
          <w:b/>
          <w:bCs/>
          <w:sz w:val="24"/>
          <w:szCs w:val="24"/>
        </w:rPr>
      </w:pPr>
    </w:p>
    <w:p w14:paraId="5F299EF5" w14:textId="77777777" w:rsidR="00C2365F" w:rsidRDefault="00C2365F" w:rsidP="23CE7F4D">
      <w:pPr>
        <w:rPr>
          <w:rFonts w:ascii="Arial" w:hAnsi="Arial" w:cs="Arial"/>
          <w:b/>
          <w:bCs/>
          <w:sz w:val="24"/>
          <w:szCs w:val="24"/>
        </w:rPr>
      </w:pPr>
    </w:p>
    <w:p w14:paraId="2B407843" w14:textId="77777777" w:rsidR="00C2365F" w:rsidRDefault="00C2365F" w:rsidP="23CE7F4D">
      <w:pPr>
        <w:rPr>
          <w:rFonts w:ascii="Arial" w:hAnsi="Arial" w:cs="Arial"/>
          <w:b/>
          <w:bCs/>
          <w:sz w:val="24"/>
          <w:szCs w:val="24"/>
        </w:rPr>
      </w:pPr>
    </w:p>
    <w:p w14:paraId="6A878F84" w14:textId="77777777" w:rsidR="00C2365F" w:rsidRDefault="00C2365F" w:rsidP="23CE7F4D">
      <w:pPr>
        <w:rPr>
          <w:rFonts w:ascii="Arial" w:hAnsi="Arial" w:cs="Arial"/>
          <w:b/>
          <w:bCs/>
          <w:sz w:val="24"/>
          <w:szCs w:val="24"/>
        </w:rPr>
      </w:pPr>
    </w:p>
    <w:p w14:paraId="3AAE41BC" w14:textId="77777777" w:rsidR="00C2365F" w:rsidRDefault="00C2365F" w:rsidP="23CE7F4D">
      <w:pPr>
        <w:rPr>
          <w:rFonts w:ascii="Arial" w:hAnsi="Arial" w:cs="Arial"/>
          <w:b/>
          <w:bCs/>
          <w:sz w:val="24"/>
          <w:szCs w:val="24"/>
        </w:rPr>
        <w:sectPr w:rsidR="00C2365F">
          <w:headerReference w:type="default" r:id="rId11"/>
          <w:footerReference w:type="default" r:id="rId12"/>
          <w:pgSz w:w="11906" w:h="16838"/>
          <w:pgMar w:top="1440" w:right="1440" w:bottom="1440" w:left="1440" w:header="706" w:footer="706" w:gutter="0"/>
          <w:cols w:space="708"/>
          <w:docGrid w:linePitch="360"/>
        </w:sectPr>
      </w:pPr>
    </w:p>
    <w:p w14:paraId="7160E78B" w14:textId="63526207" w:rsidR="00D4132A" w:rsidRPr="00D4132A" w:rsidRDefault="07A997AC" w:rsidP="23CE7F4D">
      <w:pPr>
        <w:rPr>
          <w:rFonts w:ascii="Arial" w:hAnsi="Arial" w:cs="Arial"/>
          <w:b/>
          <w:bCs/>
          <w:sz w:val="24"/>
          <w:szCs w:val="24"/>
        </w:rPr>
      </w:pPr>
      <w:r w:rsidRPr="6F7BB1D2">
        <w:rPr>
          <w:rFonts w:ascii="Arial" w:hAnsi="Arial" w:cs="Arial"/>
          <w:b/>
          <w:bCs/>
          <w:sz w:val="24"/>
          <w:szCs w:val="24"/>
        </w:rPr>
        <w:lastRenderedPageBreak/>
        <w:t xml:space="preserve">Addendum </w:t>
      </w:r>
    </w:p>
    <w:tbl>
      <w:tblPr>
        <w:tblW w:w="5000" w:type="pct"/>
        <w:tblLook w:val="04A0" w:firstRow="1" w:lastRow="0" w:firstColumn="1" w:lastColumn="0" w:noHBand="0" w:noVBand="1"/>
      </w:tblPr>
      <w:tblGrid>
        <w:gridCol w:w="690"/>
        <w:gridCol w:w="4895"/>
        <w:gridCol w:w="690"/>
        <w:gridCol w:w="690"/>
        <w:gridCol w:w="690"/>
        <w:gridCol w:w="690"/>
        <w:gridCol w:w="768"/>
        <w:gridCol w:w="690"/>
        <w:gridCol w:w="690"/>
        <w:gridCol w:w="691"/>
        <w:gridCol w:w="691"/>
        <w:gridCol w:w="691"/>
        <w:gridCol w:w="691"/>
        <w:gridCol w:w="691"/>
      </w:tblGrid>
      <w:tr w:rsidR="00AF662F" w:rsidRPr="00AF662F" w14:paraId="4DA5D9D1" w14:textId="77777777" w:rsidTr="00AF662F">
        <w:trPr>
          <w:trHeight w:val="315"/>
        </w:trPr>
        <w:tc>
          <w:tcPr>
            <w:tcW w:w="2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D52E67"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WP0</w:t>
            </w:r>
          </w:p>
        </w:tc>
        <w:tc>
          <w:tcPr>
            <w:tcW w:w="1096" w:type="pct"/>
            <w:tcBorders>
              <w:top w:val="single" w:sz="4" w:space="0" w:color="auto"/>
              <w:left w:val="nil"/>
              <w:bottom w:val="single" w:sz="4" w:space="0" w:color="auto"/>
              <w:right w:val="single" w:sz="4" w:space="0" w:color="auto"/>
            </w:tcBorders>
            <w:shd w:val="clear" w:color="auto" w:fill="auto"/>
            <w:noWrap/>
            <w:vAlign w:val="bottom"/>
            <w:hideMark/>
          </w:tcPr>
          <w:p w14:paraId="776225B1"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Project management and quality assurance</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0B4CF64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2291E3A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51D85FC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74DF3FC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single" w:sz="4" w:space="0" w:color="auto"/>
              <w:left w:val="nil"/>
              <w:bottom w:val="single" w:sz="4" w:space="0" w:color="auto"/>
              <w:right w:val="single" w:sz="4" w:space="0" w:color="auto"/>
            </w:tcBorders>
            <w:shd w:val="clear" w:color="000000" w:fill="0E2841"/>
            <w:noWrap/>
            <w:vAlign w:val="bottom"/>
            <w:hideMark/>
          </w:tcPr>
          <w:p w14:paraId="339E205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544A7C4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488F444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3B3B3B6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6A6194B5"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3C92E4D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6A627E1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4" w:space="0" w:color="auto"/>
              <w:left w:val="nil"/>
              <w:bottom w:val="single" w:sz="4" w:space="0" w:color="auto"/>
              <w:right w:val="single" w:sz="4" w:space="0" w:color="auto"/>
            </w:tcBorders>
            <w:shd w:val="clear" w:color="000000" w:fill="0E2841"/>
            <w:noWrap/>
            <w:vAlign w:val="bottom"/>
            <w:hideMark/>
          </w:tcPr>
          <w:p w14:paraId="5F8D5FE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7CE3CA8"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6EA21525"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5B120DB2"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0.1: Project management and meetings</w:t>
            </w:r>
          </w:p>
        </w:tc>
        <w:tc>
          <w:tcPr>
            <w:tcW w:w="298" w:type="pct"/>
            <w:tcBorders>
              <w:top w:val="nil"/>
              <w:left w:val="nil"/>
              <w:bottom w:val="single" w:sz="4" w:space="0" w:color="auto"/>
              <w:right w:val="single" w:sz="4" w:space="0" w:color="auto"/>
            </w:tcBorders>
            <w:shd w:val="clear" w:color="000000" w:fill="C0E6F5"/>
            <w:noWrap/>
            <w:vAlign w:val="bottom"/>
            <w:hideMark/>
          </w:tcPr>
          <w:p w14:paraId="5EA45D2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6297565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62D772D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E5E516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03663424"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2EAFA7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B9728E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108196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6EC46BB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0642E9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1E5BD67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4400A0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FB398D3"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6DF9F21D"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28CA30C2"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0.2: QA</w:t>
            </w:r>
          </w:p>
        </w:tc>
        <w:tc>
          <w:tcPr>
            <w:tcW w:w="298" w:type="pct"/>
            <w:tcBorders>
              <w:top w:val="nil"/>
              <w:left w:val="nil"/>
              <w:bottom w:val="single" w:sz="4" w:space="0" w:color="auto"/>
              <w:right w:val="single" w:sz="4" w:space="0" w:color="auto"/>
            </w:tcBorders>
            <w:shd w:val="clear" w:color="auto" w:fill="auto"/>
            <w:noWrap/>
            <w:vAlign w:val="bottom"/>
            <w:hideMark/>
          </w:tcPr>
          <w:p w14:paraId="6FBD3D7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9EB166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AC66AA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8F6FD6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06637B9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188DAF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A444B4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907F88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1D6D6F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A01C634"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11D982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2761D84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4F63B8E"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57FABFDA"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WP1</w:t>
            </w:r>
          </w:p>
        </w:tc>
        <w:tc>
          <w:tcPr>
            <w:tcW w:w="1096" w:type="pct"/>
            <w:tcBorders>
              <w:top w:val="nil"/>
              <w:left w:val="nil"/>
              <w:bottom w:val="single" w:sz="4" w:space="0" w:color="auto"/>
              <w:right w:val="single" w:sz="4" w:space="0" w:color="auto"/>
            </w:tcBorders>
            <w:shd w:val="clear" w:color="auto" w:fill="auto"/>
            <w:noWrap/>
            <w:vAlign w:val="bottom"/>
            <w:hideMark/>
          </w:tcPr>
          <w:p w14:paraId="499EE8EF"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Mobilisation period</w:t>
            </w:r>
          </w:p>
        </w:tc>
        <w:tc>
          <w:tcPr>
            <w:tcW w:w="298" w:type="pct"/>
            <w:tcBorders>
              <w:top w:val="nil"/>
              <w:left w:val="nil"/>
              <w:bottom w:val="single" w:sz="4" w:space="0" w:color="auto"/>
              <w:right w:val="single" w:sz="4" w:space="0" w:color="auto"/>
            </w:tcBorders>
            <w:shd w:val="clear" w:color="000000" w:fill="0E2841"/>
            <w:noWrap/>
            <w:vAlign w:val="bottom"/>
            <w:hideMark/>
          </w:tcPr>
          <w:p w14:paraId="705AF163" w14:textId="77777777" w:rsidR="00AF662F" w:rsidRPr="00AF662F" w:rsidRDefault="00AF662F" w:rsidP="00AF662F">
            <w:pPr>
              <w:spacing w:after="0" w:line="240" w:lineRule="auto"/>
              <w:jc w:val="center"/>
              <w:rPr>
                <w:rFonts w:ascii="Aptos Narrow" w:eastAsia="Times New Roman" w:hAnsi="Aptos Narrow" w:cs="Times New Roman"/>
                <w:color w:val="FFFFFF"/>
                <w:sz w:val="24"/>
                <w:szCs w:val="24"/>
                <w:lang w:eastAsia="en-GB"/>
              </w:rPr>
            </w:pPr>
            <w:r w:rsidRPr="00AF662F">
              <w:rPr>
                <w:rFonts w:ascii="Aptos Narrow" w:eastAsia="Times New Roman" w:hAnsi="Aptos Narrow" w:cs="Times New Roman"/>
                <w:color w:val="FFFFFF"/>
                <w:sz w:val="24"/>
                <w:szCs w:val="24"/>
                <w:lang w:eastAsia="en-GB"/>
              </w:rPr>
              <w:t>M1</w:t>
            </w:r>
          </w:p>
        </w:tc>
        <w:tc>
          <w:tcPr>
            <w:tcW w:w="298" w:type="pct"/>
            <w:tcBorders>
              <w:top w:val="nil"/>
              <w:left w:val="nil"/>
              <w:bottom w:val="single" w:sz="4" w:space="0" w:color="auto"/>
              <w:right w:val="single" w:sz="4" w:space="0" w:color="auto"/>
            </w:tcBorders>
            <w:shd w:val="clear" w:color="auto" w:fill="auto"/>
            <w:noWrap/>
            <w:vAlign w:val="bottom"/>
            <w:hideMark/>
          </w:tcPr>
          <w:p w14:paraId="6BEB57A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E8D8E4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798556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0A11CDF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817BD12"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1BD3FC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44529F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C6691E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5F87A8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882441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87A400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0E4A9FC0"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5557A494"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1E51B47C"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1.1: Kick-off meetings and mobilisation</w:t>
            </w:r>
          </w:p>
        </w:tc>
        <w:tc>
          <w:tcPr>
            <w:tcW w:w="298" w:type="pct"/>
            <w:tcBorders>
              <w:top w:val="nil"/>
              <w:left w:val="nil"/>
              <w:bottom w:val="single" w:sz="4" w:space="0" w:color="auto"/>
              <w:right w:val="single" w:sz="4" w:space="0" w:color="auto"/>
            </w:tcBorders>
            <w:shd w:val="clear" w:color="000000" w:fill="C0E6F5"/>
            <w:noWrap/>
            <w:vAlign w:val="bottom"/>
            <w:hideMark/>
          </w:tcPr>
          <w:p w14:paraId="3F85B00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6BF7C4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B0F60F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80703C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60279C8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AAC3D88"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CC1727B"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451BDFC"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EF25C9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2D5EF5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44C573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FBBAF8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2CC4286C"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5FDF2F09"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WP2</w:t>
            </w:r>
          </w:p>
        </w:tc>
        <w:tc>
          <w:tcPr>
            <w:tcW w:w="1096" w:type="pct"/>
            <w:tcBorders>
              <w:top w:val="nil"/>
              <w:left w:val="nil"/>
              <w:bottom w:val="single" w:sz="4" w:space="0" w:color="auto"/>
              <w:right w:val="single" w:sz="4" w:space="0" w:color="auto"/>
            </w:tcBorders>
            <w:shd w:val="clear" w:color="auto" w:fill="auto"/>
            <w:noWrap/>
            <w:vAlign w:val="bottom"/>
            <w:hideMark/>
          </w:tcPr>
          <w:p w14:paraId="101C6582"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Full study design</w:t>
            </w:r>
          </w:p>
        </w:tc>
        <w:tc>
          <w:tcPr>
            <w:tcW w:w="298" w:type="pct"/>
            <w:tcBorders>
              <w:top w:val="nil"/>
              <w:left w:val="nil"/>
              <w:bottom w:val="single" w:sz="4" w:space="0" w:color="auto"/>
              <w:right w:val="single" w:sz="4" w:space="0" w:color="auto"/>
            </w:tcBorders>
            <w:shd w:val="clear" w:color="000000" w:fill="C0E6F5"/>
            <w:noWrap/>
            <w:vAlign w:val="bottom"/>
            <w:hideMark/>
          </w:tcPr>
          <w:p w14:paraId="2C6EDBA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33ED950C" w14:textId="77777777" w:rsidR="00AF662F" w:rsidRPr="00AF662F" w:rsidRDefault="00AF662F" w:rsidP="00AF662F">
            <w:pPr>
              <w:spacing w:after="0" w:line="240" w:lineRule="auto"/>
              <w:jc w:val="center"/>
              <w:rPr>
                <w:rFonts w:ascii="Aptos Narrow" w:eastAsia="Times New Roman" w:hAnsi="Aptos Narrow" w:cs="Times New Roman"/>
                <w:color w:val="FFFFFF"/>
                <w:sz w:val="24"/>
                <w:szCs w:val="24"/>
                <w:lang w:eastAsia="en-GB"/>
              </w:rPr>
            </w:pPr>
            <w:r w:rsidRPr="00AF662F">
              <w:rPr>
                <w:rFonts w:ascii="Aptos Narrow" w:eastAsia="Times New Roman" w:hAnsi="Aptos Narrow" w:cs="Times New Roman"/>
                <w:color w:val="FFFFFF"/>
                <w:sz w:val="24"/>
                <w:szCs w:val="24"/>
                <w:lang w:eastAsia="en-GB"/>
              </w:rPr>
              <w:t>M2</w:t>
            </w:r>
          </w:p>
        </w:tc>
        <w:tc>
          <w:tcPr>
            <w:tcW w:w="298" w:type="pct"/>
            <w:tcBorders>
              <w:top w:val="nil"/>
              <w:left w:val="nil"/>
              <w:bottom w:val="single" w:sz="4" w:space="0" w:color="auto"/>
              <w:right w:val="single" w:sz="4" w:space="0" w:color="auto"/>
            </w:tcBorders>
            <w:shd w:val="clear" w:color="auto" w:fill="auto"/>
            <w:noWrap/>
            <w:vAlign w:val="bottom"/>
            <w:hideMark/>
          </w:tcPr>
          <w:p w14:paraId="3C7BBF1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25F4F2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4D6CEEB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70F21C5"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A8F785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D09033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DCD2BB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314256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6EC23F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C2D312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49175709" w14:textId="77777777" w:rsidTr="00AF662F">
        <w:trPr>
          <w:trHeight w:val="330"/>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7C4F7CFD"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107AFA3D"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2.1: Full study proposal</w:t>
            </w:r>
          </w:p>
        </w:tc>
        <w:tc>
          <w:tcPr>
            <w:tcW w:w="298" w:type="pct"/>
            <w:tcBorders>
              <w:top w:val="nil"/>
              <w:left w:val="nil"/>
              <w:bottom w:val="nil"/>
              <w:right w:val="single" w:sz="4" w:space="0" w:color="auto"/>
            </w:tcBorders>
            <w:shd w:val="clear" w:color="000000" w:fill="C0E6F5"/>
            <w:noWrap/>
            <w:vAlign w:val="bottom"/>
            <w:hideMark/>
          </w:tcPr>
          <w:p w14:paraId="58DEA13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nil"/>
              <w:right w:val="single" w:sz="4" w:space="0" w:color="auto"/>
            </w:tcBorders>
            <w:shd w:val="clear" w:color="000000" w:fill="C0E6F5"/>
            <w:noWrap/>
            <w:vAlign w:val="bottom"/>
            <w:hideMark/>
          </w:tcPr>
          <w:p w14:paraId="6FDCB25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nil"/>
              <w:right w:val="single" w:sz="4" w:space="0" w:color="auto"/>
            </w:tcBorders>
            <w:shd w:val="clear" w:color="auto" w:fill="auto"/>
            <w:noWrap/>
            <w:vAlign w:val="bottom"/>
            <w:hideMark/>
          </w:tcPr>
          <w:p w14:paraId="00B3C11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B03CD2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2BE2085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965E4C8"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506843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60B12F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1E3CCB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B31AF1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C1810E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24D432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59F28F7B" w14:textId="77777777" w:rsidTr="00AF662F">
        <w:trPr>
          <w:trHeight w:val="64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1F72E2DE"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WP3</w:t>
            </w:r>
          </w:p>
        </w:tc>
        <w:tc>
          <w:tcPr>
            <w:tcW w:w="1096" w:type="pct"/>
            <w:tcBorders>
              <w:top w:val="nil"/>
              <w:left w:val="nil"/>
              <w:bottom w:val="single" w:sz="4" w:space="0" w:color="auto"/>
              <w:right w:val="nil"/>
            </w:tcBorders>
            <w:shd w:val="clear" w:color="auto" w:fill="auto"/>
            <w:vAlign w:val="bottom"/>
            <w:hideMark/>
          </w:tcPr>
          <w:p w14:paraId="15761606"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Implementation of infrastructure and recruitment of participants</w:t>
            </w:r>
          </w:p>
        </w:tc>
        <w:tc>
          <w:tcPr>
            <w:tcW w:w="298" w:type="pct"/>
            <w:tcBorders>
              <w:top w:val="single" w:sz="8" w:space="0" w:color="auto"/>
              <w:left w:val="single" w:sz="8" w:space="0" w:color="auto"/>
              <w:bottom w:val="single" w:sz="8" w:space="0" w:color="auto"/>
              <w:right w:val="single" w:sz="4" w:space="0" w:color="auto"/>
            </w:tcBorders>
            <w:shd w:val="clear" w:color="000000" w:fill="0070C0"/>
            <w:noWrap/>
            <w:vAlign w:val="bottom"/>
            <w:hideMark/>
          </w:tcPr>
          <w:p w14:paraId="6E37A09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8" w:space="0" w:color="auto"/>
              <w:left w:val="nil"/>
              <w:bottom w:val="single" w:sz="8" w:space="0" w:color="auto"/>
              <w:right w:val="single" w:sz="4" w:space="0" w:color="auto"/>
            </w:tcBorders>
            <w:shd w:val="clear" w:color="000000" w:fill="0070C0"/>
            <w:noWrap/>
            <w:vAlign w:val="bottom"/>
            <w:hideMark/>
          </w:tcPr>
          <w:p w14:paraId="6717EA5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single" w:sz="8" w:space="0" w:color="auto"/>
              <w:left w:val="nil"/>
              <w:bottom w:val="single" w:sz="8" w:space="0" w:color="auto"/>
              <w:right w:val="single" w:sz="8" w:space="0" w:color="auto"/>
            </w:tcBorders>
            <w:shd w:val="clear" w:color="000000" w:fill="0070C0"/>
            <w:noWrap/>
            <w:vAlign w:val="bottom"/>
            <w:hideMark/>
          </w:tcPr>
          <w:p w14:paraId="1B84E0D9"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M3</w:t>
            </w:r>
          </w:p>
        </w:tc>
        <w:tc>
          <w:tcPr>
            <w:tcW w:w="298" w:type="pct"/>
            <w:tcBorders>
              <w:top w:val="nil"/>
              <w:left w:val="nil"/>
              <w:bottom w:val="single" w:sz="4" w:space="0" w:color="auto"/>
              <w:right w:val="single" w:sz="4" w:space="0" w:color="auto"/>
            </w:tcBorders>
            <w:shd w:val="clear" w:color="000000" w:fill="0E2841"/>
            <w:noWrap/>
            <w:vAlign w:val="bottom"/>
            <w:hideMark/>
          </w:tcPr>
          <w:p w14:paraId="53B299E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0E2841"/>
            <w:noWrap/>
            <w:vAlign w:val="bottom"/>
            <w:hideMark/>
          </w:tcPr>
          <w:p w14:paraId="05C63DA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2138259B"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02078168"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M4</w:t>
            </w:r>
          </w:p>
        </w:tc>
        <w:tc>
          <w:tcPr>
            <w:tcW w:w="298" w:type="pct"/>
            <w:tcBorders>
              <w:top w:val="nil"/>
              <w:left w:val="nil"/>
              <w:bottom w:val="single" w:sz="4" w:space="0" w:color="auto"/>
              <w:right w:val="single" w:sz="4" w:space="0" w:color="auto"/>
            </w:tcBorders>
            <w:shd w:val="clear" w:color="auto" w:fill="auto"/>
            <w:noWrap/>
            <w:vAlign w:val="bottom"/>
            <w:hideMark/>
          </w:tcPr>
          <w:p w14:paraId="74FC1AF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6A2772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1C2F23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ED2B491"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4660C4D"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5859ED14"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97753A6"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01D0EBB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3.1: Developing and designing infrastructure</w:t>
            </w:r>
          </w:p>
        </w:tc>
        <w:tc>
          <w:tcPr>
            <w:tcW w:w="298" w:type="pct"/>
            <w:tcBorders>
              <w:top w:val="nil"/>
              <w:left w:val="nil"/>
              <w:bottom w:val="single" w:sz="4" w:space="0" w:color="auto"/>
              <w:right w:val="single" w:sz="4" w:space="0" w:color="auto"/>
            </w:tcBorders>
            <w:shd w:val="clear" w:color="auto" w:fill="auto"/>
            <w:noWrap/>
            <w:vAlign w:val="bottom"/>
            <w:hideMark/>
          </w:tcPr>
          <w:p w14:paraId="46EF67E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970F68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2DADCCE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F9B183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7BFD667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352190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F9754B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B99161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AF2547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DA02637"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3E6C78C"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7822F35"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45BEDF8D"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0CE8F69B"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60493FB8"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3.2: Study protocol and admin</w:t>
            </w:r>
          </w:p>
        </w:tc>
        <w:tc>
          <w:tcPr>
            <w:tcW w:w="298" w:type="pct"/>
            <w:tcBorders>
              <w:top w:val="nil"/>
              <w:left w:val="nil"/>
              <w:bottom w:val="single" w:sz="4" w:space="0" w:color="auto"/>
              <w:right w:val="single" w:sz="4" w:space="0" w:color="auto"/>
            </w:tcBorders>
            <w:shd w:val="clear" w:color="auto" w:fill="auto"/>
            <w:noWrap/>
            <w:vAlign w:val="bottom"/>
            <w:hideMark/>
          </w:tcPr>
          <w:p w14:paraId="751E648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2A02DA4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A7D4DE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4219A6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582CA62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3EEE60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EFAAB4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189806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30F154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4B03149"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65FBE53"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21549D9"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133DD1AE"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692F645"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0EFE8AF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3.3: Recruitment of study participants</w:t>
            </w:r>
          </w:p>
        </w:tc>
        <w:tc>
          <w:tcPr>
            <w:tcW w:w="298" w:type="pct"/>
            <w:tcBorders>
              <w:top w:val="nil"/>
              <w:left w:val="nil"/>
              <w:bottom w:val="single" w:sz="4" w:space="0" w:color="auto"/>
              <w:right w:val="single" w:sz="4" w:space="0" w:color="auto"/>
            </w:tcBorders>
            <w:shd w:val="clear" w:color="auto" w:fill="auto"/>
            <w:noWrap/>
            <w:vAlign w:val="bottom"/>
            <w:hideMark/>
          </w:tcPr>
          <w:p w14:paraId="5624D2C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5DB81CD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B36AB6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B59BB8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3C7CC7E5"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1A0D748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113C652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501DB5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34885B4"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03E0FD9"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7F2E047"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B930BF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04767610"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5A1AB5F"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663826F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3.4: Baselining</w:t>
            </w:r>
          </w:p>
        </w:tc>
        <w:tc>
          <w:tcPr>
            <w:tcW w:w="298" w:type="pct"/>
            <w:tcBorders>
              <w:top w:val="nil"/>
              <w:left w:val="nil"/>
              <w:bottom w:val="single" w:sz="4" w:space="0" w:color="auto"/>
              <w:right w:val="single" w:sz="4" w:space="0" w:color="auto"/>
            </w:tcBorders>
            <w:shd w:val="clear" w:color="auto" w:fill="auto"/>
            <w:noWrap/>
            <w:vAlign w:val="bottom"/>
            <w:hideMark/>
          </w:tcPr>
          <w:p w14:paraId="133BA83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2B0778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6E66F6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14D8C55"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170D435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2DE203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E8817F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60B754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0A01BB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954D27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619F60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D00D84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04E7C18E"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F9BFBDC"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WP4</w:t>
            </w:r>
          </w:p>
        </w:tc>
        <w:tc>
          <w:tcPr>
            <w:tcW w:w="1096" w:type="pct"/>
            <w:tcBorders>
              <w:top w:val="nil"/>
              <w:left w:val="nil"/>
              <w:bottom w:val="single" w:sz="4" w:space="0" w:color="auto"/>
              <w:right w:val="single" w:sz="4" w:space="0" w:color="auto"/>
            </w:tcBorders>
            <w:shd w:val="clear" w:color="auto" w:fill="auto"/>
            <w:noWrap/>
            <w:vAlign w:val="bottom"/>
            <w:hideMark/>
          </w:tcPr>
          <w:p w14:paraId="2E19FBAB"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Running experiments</w:t>
            </w:r>
          </w:p>
        </w:tc>
        <w:tc>
          <w:tcPr>
            <w:tcW w:w="298" w:type="pct"/>
            <w:tcBorders>
              <w:top w:val="nil"/>
              <w:left w:val="nil"/>
              <w:bottom w:val="single" w:sz="4" w:space="0" w:color="auto"/>
              <w:right w:val="single" w:sz="4" w:space="0" w:color="auto"/>
            </w:tcBorders>
            <w:shd w:val="clear" w:color="auto" w:fill="auto"/>
            <w:noWrap/>
            <w:vAlign w:val="bottom"/>
            <w:hideMark/>
          </w:tcPr>
          <w:p w14:paraId="35D8934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097FC6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1BB499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9042DC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0E2841"/>
            <w:noWrap/>
            <w:vAlign w:val="bottom"/>
            <w:hideMark/>
          </w:tcPr>
          <w:p w14:paraId="705E17F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64CA60A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42EAE5A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4879CCC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03B0D6B8"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M4</w:t>
            </w:r>
          </w:p>
        </w:tc>
        <w:tc>
          <w:tcPr>
            <w:tcW w:w="298" w:type="pct"/>
            <w:tcBorders>
              <w:top w:val="nil"/>
              <w:left w:val="nil"/>
              <w:bottom w:val="single" w:sz="4" w:space="0" w:color="auto"/>
              <w:right w:val="single" w:sz="4" w:space="0" w:color="auto"/>
            </w:tcBorders>
            <w:shd w:val="clear" w:color="auto" w:fill="auto"/>
            <w:noWrap/>
            <w:vAlign w:val="bottom"/>
            <w:hideMark/>
          </w:tcPr>
          <w:p w14:paraId="3229F2B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E510DDB"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68D46F3"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2D70F6F3"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49F91FEE"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754AC1E7"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4.1: Vulnerability discovery and exploitation</w:t>
            </w:r>
          </w:p>
        </w:tc>
        <w:tc>
          <w:tcPr>
            <w:tcW w:w="298" w:type="pct"/>
            <w:tcBorders>
              <w:top w:val="nil"/>
              <w:left w:val="nil"/>
              <w:bottom w:val="single" w:sz="4" w:space="0" w:color="auto"/>
              <w:right w:val="single" w:sz="4" w:space="0" w:color="auto"/>
            </w:tcBorders>
            <w:shd w:val="clear" w:color="auto" w:fill="auto"/>
            <w:noWrap/>
            <w:vAlign w:val="bottom"/>
            <w:hideMark/>
          </w:tcPr>
          <w:p w14:paraId="4FFDAFF5"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254195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F5D793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00140C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0B1ED28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387E924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6ABD96F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65542E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FF50C4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6E4267A"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9A502BE"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A67067F"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7ACBC489"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61BEA6AF"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6A0D82AE"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4.2: Network operations</w:t>
            </w:r>
          </w:p>
        </w:tc>
        <w:tc>
          <w:tcPr>
            <w:tcW w:w="298" w:type="pct"/>
            <w:tcBorders>
              <w:top w:val="nil"/>
              <w:left w:val="nil"/>
              <w:bottom w:val="single" w:sz="4" w:space="0" w:color="auto"/>
              <w:right w:val="single" w:sz="4" w:space="0" w:color="auto"/>
            </w:tcBorders>
            <w:shd w:val="clear" w:color="auto" w:fill="auto"/>
            <w:noWrap/>
            <w:vAlign w:val="bottom"/>
            <w:hideMark/>
          </w:tcPr>
          <w:p w14:paraId="235B37C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D76F28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7440CB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8A8041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10B1069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256F02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C48CAF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5F9F065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2C2788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9963C0B"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38A2E9E"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72B14D9"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A881AFC"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763FB7B3"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057738A7"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4.3: Operating system (OS) exploitation</w:t>
            </w:r>
          </w:p>
        </w:tc>
        <w:tc>
          <w:tcPr>
            <w:tcW w:w="298" w:type="pct"/>
            <w:tcBorders>
              <w:top w:val="nil"/>
              <w:left w:val="nil"/>
              <w:bottom w:val="single" w:sz="4" w:space="0" w:color="auto"/>
              <w:right w:val="single" w:sz="4" w:space="0" w:color="auto"/>
            </w:tcBorders>
            <w:shd w:val="clear" w:color="auto" w:fill="auto"/>
            <w:noWrap/>
            <w:vAlign w:val="bottom"/>
            <w:hideMark/>
          </w:tcPr>
          <w:p w14:paraId="49C5246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B13478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DAD0A4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26EEFC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000000" w:fill="C0E6F5"/>
            <w:noWrap/>
            <w:vAlign w:val="bottom"/>
            <w:hideMark/>
          </w:tcPr>
          <w:p w14:paraId="44F247F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1DBEB26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37D0038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4224E6A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1CB26C5E"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3F40CBF"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499B083"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715631C"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4124E5A0"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02803262"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WP5</w:t>
            </w:r>
          </w:p>
        </w:tc>
        <w:tc>
          <w:tcPr>
            <w:tcW w:w="1096" w:type="pct"/>
            <w:tcBorders>
              <w:top w:val="nil"/>
              <w:left w:val="nil"/>
              <w:bottom w:val="single" w:sz="4" w:space="0" w:color="auto"/>
              <w:right w:val="single" w:sz="4" w:space="0" w:color="auto"/>
            </w:tcBorders>
            <w:shd w:val="clear" w:color="auto" w:fill="auto"/>
            <w:noWrap/>
            <w:vAlign w:val="bottom"/>
            <w:hideMark/>
          </w:tcPr>
          <w:p w14:paraId="0B197E3F"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Analysis</w:t>
            </w:r>
          </w:p>
        </w:tc>
        <w:tc>
          <w:tcPr>
            <w:tcW w:w="298" w:type="pct"/>
            <w:tcBorders>
              <w:top w:val="nil"/>
              <w:left w:val="nil"/>
              <w:bottom w:val="single" w:sz="4" w:space="0" w:color="auto"/>
              <w:right w:val="single" w:sz="4" w:space="0" w:color="auto"/>
            </w:tcBorders>
            <w:shd w:val="clear" w:color="auto" w:fill="auto"/>
            <w:noWrap/>
            <w:vAlign w:val="bottom"/>
            <w:hideMark/>
          </w:tcPr>
          <w:p w14:paraId="6C0CE38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582463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1CCB14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4B9CFF4"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376B915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34B39E4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69CCFF29" w14:textId="77777777" w:rsidR="00AF662F" w:rsidRPr="00AF662F" w:rsidRDefault="00AF662F" w:rsidP="00AF662F">
            <w:pPr>
              <w:spacing w:after="0" w:line="240" w:lineRule="auto"/>
              <w:jc w:val="center"/>
              <w:rPr>
                <w:rFonts w:ascii="Aptos Narrow" w:eastAsia="Times New Roman" w:hAnsi="Aptos Narrow" w:cs="Times New Roman"/>
                <w:color w:val="FFFFFF"/>
                <w:sz w:val="24"/>
                <w:szCs w:val="24"/>
                <w:lang w:eastAsia="en-GB"/>
              </w:rPr>
            </w:pPr>
            <w:r w:rsidRPr="00AF662F">
              <w:rPr>
                <w:rFonts w:ascii="Aptos Narrow" w:eastAsia="Times New Roman" w:hAnsi="Aptos Narrow" w:cs="Times New Roman"/>
                <w:color w:val="FFFFFF"/>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7865A627" w14:textId="77777777" w:rsidR="00AF662F" w:rsidRPr="00AF662F" w:rsidRDefault="00AF662F" w:rsidP="00AF662F">
            <w:pPr>
              <w:spacing w:after="0" w:line="240" w:lineRule="auto"/>
              <w:jc w:val="center"/>
              <w:rPr>
                <w:rFonts w:ascii="Aptos Narrow" w:eastAsia="Times New Roman" w:hAnsi="Aptos Narrow" w:cs="Times New Roman"/>
                <w:color w:val="FFFFFF"/>
                <w:sz w:val="24"/>
                <w:szCs w:val="24"/>
                <w:lang w:eastAsia="en-GB"/>
              </w:rPr>
            </w:pPr>
            <w:r w:rsidRPr="00AF662F">
              <w:rPr>
                <w:rFonts w:ascii="Aptos Narrow" w:eastAsia="Times New Roman" w:hAnsi="Aptos Narrow" w:cs="Times New Roman"/>
                <w:color w:val="FFFFFF"/>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6EA41356"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M5</w:t>
            </w:r>
          </w:p>
        </w:tc>
        <w:tc>
          <w:tcPr>
            <w:tcW w:w="298" w:type="pct"/>
            <w:tcBorders>
              <w:top w:val="nil"/>
              <w:left w:val="nil"/>
              <w:bottom w:val="single" w:sz="4" w:space="0" w:color="auto"/>
              <w:right w:val="single" w:sz="4" w:space="0" w:color="auto"/>
            </w:tcBorders>
            <w:shd w:val="clear" w:color="auto" w:fill="auto"/>
            <w:noWrap/>
            <w:vAlign w:val="bottom"/>
            <w:hideMark/>
          </w:tcPr>
          <w:p w14:paraId="2786BD1C"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711A02E"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A3AE9B6"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2A3B05E6"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3F8A045D"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2CD64A7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5.1: Analysis</w:t>
            </w:r>
          </w:p>
        </w:tc>
        <w:tc>
          <w:tcPr>
            <w:tcW w:w="298" w:type="pct"/>
            <w:tcBorders>
              <w:top w:val="nil"/>
              <w:left w:val="nil"/>
              <w:bottom w:val="single" w:sz="4" w:space="0" w:color="auto"/>
              <w:right w:val="single" w:sz="4" w:space="0" w:color="auto"/>
            </w:tcBorders>
            <w:shd w:val="clear" w:color="auto" w:fill="auto"/>
            <w:noWrap/>
            <w:vAlign w:val="bottom"/>
            <w:hideMark/>
          </w:tcPr>
          <w:p w14:paraId="33F27EA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8F2CAC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55B0267"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F77DA7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1406130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813D12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B4C6D9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7E14DCD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0169440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E62A5D1"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9801964"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25B0E28"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53DDA06"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355E1BA7"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76579A00"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5.2: Draft report preparation</w:t>
            </w:r>
          </w:p>
        </w:tc>
        <w:tc>
          <w:tcPr>
            <w:tcW w:w="298" w:type="pct"/>
            <w:tcBorders>
              <w:top w:val="nil"/>
              <w:left w:val="nil"/>
              <w:bottom w:val="single" w:sz="4" w:space="0" w:color="auto"/>
              <w:right w:val="single" w:sz="4" w:space="0" w:color="auto"/>
            </w:tcBorders>
            <w:shd w:val="clear" w:color="auto" w:fill="auto"/>
            <w:noWrap/>
            <w:vAlign w:val="bottom"/>
            <w:hideMark/>
          </w:tcPr>
          <w:p w14:paraId="19BBE505"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84D9D6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49C2ED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6BCDCD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7670366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9E436F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31E171F"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469D53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2B26118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E7B1A64"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3B070EF"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2E92504"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69744FFC"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10E214A4"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WP6</w:t>
            </w:r>
          </w:p>
        </w:tc>
        <w:tc>
          <w:tcPr>
            <w:tcW w:w="1096" w:type="pct"/>
            <w:tcBorders>
              <w:top w:val="nil"/>
              <w:left w:val="nil"/>
              <w:bottom w:val="single" w:sz="4" w:space="0" w:color="auto"/>
              <w:right w:val="single" w:sz="4" w:space="0" w:color="auto"/>
            </w:tcBorders>
            <w:shd w:val="clear" w:color="auto" w:fill="auto"/>
            <w:noWrap/>
            <w:vAlign w:val="bottom"/>
            <w:hideMark/>
          </w:tcPr>
          <w:p w14:paraId="4C3E7FBD"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Final report</w:t>
            </w:r>
          </w:p>
        </w:tc>
        <w:tc>
          <w:tcPr>
            <w:tcW w:w="298" w:type="pct"/>
            <w:tcBorders>
              <w:top w:val="nil"/>
              <w:left w:val="nil"/>
              <w:bottom w:val="single" w:sz="4" w:space="0" w:color="auto"/>
              <w:right w:val="single" w:sz="4" w:space="0" w:color="auto"/>
            </w:tcBorders>
            <w:shd w:val="clear" w:color="auto" w:fill="auto"/>
            <w:noWrap/>
            <w:vAlign w:val="bottom"/>
            <w:hideMark/>
          </w:tcPr>
          <w:p w14:paraId="14B75D4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9829B6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28F9443"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9376E6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3E938219"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BF2BC4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6A2E607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0377932"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0E2841"/>
            <w:noWrap/>
            <w:vAlign w:val="bottom"/>
            <w:hideMark/>
          </w:tcPr>
          <w:p w14:paraId="3B311CFA" w14:textId="77777777" w:rsidR="00AF662F" w:rsidRPr="00AF662F" w:rsidRDefault="00AF662F" w:rsidP="00AF662F">
            <w:pPr>
              <w:spacing w:after="0" w:line="240" w:lineRule="auto"/>
              <w:jc w:val="center"/>
              <w:rPr>
                <w:rFonts w:ascii="Aptos Narrow" w:eastAsia="Times New Roman" w:hAnsi="Aptos Narrow" w:cs="Times New Roman"/>
                <w:b/>
                <w:bCs/>
                <w:color w:val="FFFFFF"/>
                <w:sz w:val="24"/>
                <w:szCs w:val="24"/>
                <w:lang w:eastAsia="en-GB"/>
              </w:rPr>
            </w:pPr>
            <w:r w:rsidRPr="00AF662F">
              <w:rPr>
                <w:rFonts w:ascii="Aptos Narrow" w:eastAsia="Times New Roman" w:hAnsi="Aptos Narrow" w:cs="Times New Roman"/>
                <w:b/>
                <w:bCs/>
                <w:color w:val="FFFFFF"/>
                <w:sz w:val="24"/>
                <w:szCs w:val="24"/>
                <w:lang w:eastAsia="en-GB"/>
              </w:rPr>
              <w:t>M6</w:t>
            </w:r>
          </w:p>
        </w:tc>
        <w:tc>
          <w:tcPr>
            <w:tcW w:w="298" w:type="pct"/>
            <w:tcBorders>
              <w:top w:val="nil"/>
              <w:left w:val="nil"/>
              <w:bottom w:val="single" w:sz="4" w:space="0" w:color="auto"/>
              <w:right w:val="single" w:sz="4" w:space="0" w:color="auto"/>
            </w:tcBorders>
            <w:shd w:val="clear" w:color="auto" w:fill="auto"/>
            <w:noWrap/>
            <w:vAlign w:val="bottom"/>
            <w:hideMark/>
          </w:tcPr>
          <w:p w14:paraId="663163EE"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0FD39BBF"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440AB2A5"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r w:rsidR="00AF662F" w:rsidRPr="00AF662F" w14:paraId="3197071F" w14:textId="77777777" w:rsidTr="00AF662F">
        <w:trPr>
          <w:trHeight w:val="315"/>
        </w:trPr>
        <w:tc>
          <w:tcPr>
            <w:tcW w:w="298" w:type="pct"/>
            <w:tcBorders>
              <w:top w:val="nil"/>
              <w:left w:val="single" w:sz="4" w:space="0" w:color="auto"/>
              <w:bottom w:val="single" w:sz="4" w:space="0" w:color="auto"/>
              <w:right w:val="single" w:sz="4" w:space="0" w:color="auto"/>
            </w:tcBorders>
            <w:shd w:val="clear" w:color="auto" w:fill="auto"/>
            <w:noWrap/>
            <w:vAlign w:val="bottom"/>
            <w:hideMark/>
          </w:tcPr>
          <w:p w14:paraId="2E2D73E7" w14:textId="77777777" w:rsidR="00AF662F" w:rsidRPr="00AF662F" w:rsidRDefault="00AF662F" w:rsidP="00AF662F">
            <w:pPr>
              <w:spacing w:after="0" w:line="240" w:lineRule="auto"/>
              <w:rPr>
                <w:rFonts w:ascii="Aptos Narrow" w:eastAsia="Times New Roman" w:hAnsi="Aptos Narrow" w:cs="Times New Roman"/>
                <w:b/>
                <w:bCs/>
                <w:color w:val="000000"/>
                <w:sz w:val="24"/>
                <w:szCs w:val="24"/>
                <w:lang w:eastAsia="en-GB"/>
              </w:rPr>
            </w:pPr>
            <w:r w:rsidRPr="00AF662F">
              <w:rPr>
                <w:rFonts w:ascii="Aptos Narrow" w:eastAsia="Times New Roman" w:hAnsi="Aptos Narrow" w:cs="Times New Roman"/>
                <w:b/>
                <w:bCs/>
                <w:color w:val="000000"/>
                <w:sz w:val="24"/>
                <w:szCs w:val="24"/>
                <w:lang w:eastAsia="en-GB"/>
              </w:rPr>
              <w:t> </w:t>
            </w:r>
          </w:p>
        </w:tc>
        <w:tc>
          <w:tcPr>
            <w:tcW w:w="1096" w:type="pct"/>
            <w:tcBorders>
              <w:top w:val="nil"/>
              <w:left w:val="nil"/>
              <w:bottom w:val="single" w:sz="4" w:space="0" w:color="auto"/>
              <w:right w:val="single" w:sz="4" w:space="0" w:color="auto"/>
            </w:tcBorders>
            <w:shd w:val="clear" w:color="auto" w:fill="auto"/>
            <w:noWrap/>
            <w:vAlign w:val="bottom"/>
            <w:hideMark/>
          </w:tcPr>
          <w:p w14:paraId="20C43A57"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Task 6.1: Final report</w:t>
            </w:r>
          </w:p>
        </w:tc>
        <w:tc>
          <w:tcPr>
            <w:tcW w:w="298" w:type="pct"/>
            <w:tcBorders>
              <w:top w:val="nil"/>
              <w:left w:val="nil"/>
              <w:bottom w:val="single" w:sz="4" w:space="0" w:color="auto"/>
              <w:right w:val="single" w:sz="4" w:space="0" w:color="auto"/>
            </w:tcBorders>
            <w:shd w:val="clear" w:color="auto" w:fill="auto"/>
            <w:noWrap/>
            <w:vAlign w:val="bottom"/>
            <w:hideMark/>
          </w:tcPr>
          <w:p w14:paraId="22FED1C8"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4C2A5A6"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A59896D"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7F9F650"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326" w:type="pct"/>
            <w:tcBorders>
              <w:top w:val="nil"/>
              <w:left w:val="nil"/>
              <w:bottom w:val="single" w:sz="4" w:space="0" w:color="auto"/>
              <w:right w:val="single" w:sz="4" w:space="0" w:color="auto"/>
            </w:tcBorders>
            <w:shd w:val="clear" w:color="auto" w:fill="auto"/>
            <w:noWrap/>
            <w:vAlign w:val="bottom"/>
            <w:hideMark/>
          </w:tcPr>
          <w:p w14:paraId="0B6B1B21"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26FC8014"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3FCA56DB"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5072F65C"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000000" w:fill="C0E6F5"/>
            <w:noWrap/>
            <w:vAlign w:val="bottom"/>
            <w:hideMark/>
          </w:tcPr>
          <w:p w14:paraId="6562095A" w14:textId="77777777" w:rsidR="00AF662F" w:rsidRPr="00AF662F" w:rsidRDefault="00AF662F" w:rsidP="00AF662F">
            <w:pPr>
              <w:spacing w:after="0" w:line="240" w:lineRule="auto"/>
              <w:jc w:val="center"/>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D0DAB0B"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1067ADAD"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c>
          <w:tcPr>
            <w:tcW w:w="298" w:type="pct"/>
            <w:tcBorders>
              <w:top w:val="nil"/>
              <w:left w:val="nil"/>
              <w:bottom w:val="single" w:sz="4" w:space="0" w:color="auto"/>
              <w:right w:val="single" w:sz="4" w:space="0" w:color="auto"/>
            </w:tcBorders>
            <w:shd w:val="clear" w:color="auto" w:fill="auto"/>
            <w:noWrap/>
            <w:vAlign w:val="bottom"/>
            <w:hideMark/>
          </w:tcPr>
          <w:p w14:paraId="747E6FE1" w14:textId="77777777" w:rsidR="00AF662F" w:rsidRPr="00AF662F" w:rsidRDefault="00AF662F" w:rsidP="00AF662F">
            <w:pPr>
              <w:spacing w:after="0" w:line="240" w:lineRule="auto"/>
              <w:rPr>
                <w:rFonts w:ascii="Aptos Narrow" w:eastAsia="Times New Roman" w:hAnsi="Aptos Narrow" w:cs="Times New Roman"/>
                <w:color w:val="000000"/>
                <w:sz w:val="24"/>
                <w:szCs w:val="24"/>
                <w:lang w:eastAsia="en-GB"/>
              </w:rPr>
            </w:pPr>
            <w:r w:rsidRPr="00AF662F">
              <w:rPr>
                <w:rFonts w:ascii="Aptos Narrow" w:eastAsia="Times New Roman" w:hAnsi="Aptos Narrow" w:cs="Times New Roman"/>
                <w:color w:val="000000"/>
                <w:sz w:val="24"/>
                <w:szCs w:val="24"/>
                <w:lang w:eastAsia="en-GB"/>
              </w:rPr>
              <w:t> </w:t>
            </w:r>
          </w:p>
        </w:tc>
      </w:tr>
    </w:tbl>
    <w:p w14:paraId="5FF25CBE" w14:textId="20EF670D" w:rsidR="00D4132A" w:rsidRPr="00D4132A" w:rsidRDefault="00D4132A" w:rsidP="00D4132A">
      <w:pPr>
        <w:rPr>
          <w:rFonts w:ascii="Arial" w:hAnsi="Arial" w:cs="Arial"/>
          <w:sz w:val="24"/>
          <w:szCs w:val="24"/>
        </w:rPr>
      </w:pPr>
    </w:p>
    <w:tbl>
      <w:tblPr>
        <w:tblW w:w="10380" w:type="dxa"/>
        <w:tblLook w:val="04A0" w:firstRow="1" w:lastRow="0" w:firstColumn="1" w:lastColumn="0" w:noHBand="0" w:noVBand="1"/>
      </w:tblPr>
      <w:tblGrid>
        <w:gridCol w:w="3460"/>
        <w:gridCol w:w="3460"/>
        <w:gridCol w:w="3460"/>
      </w:tblGrid>
      <w:tr w:rsidR="00641A61" w:rsidRPr="00641A61" w14:paraId="56701E4A" w14:textId="77777777" w:rsidTr="00641A61">
        <w:trPr>
          <w:trHeight w:val="492"/>
        </w:trPr>
        <w:tc>
          <w:tcPr>
            <w:tcW w:w="3460" w:type="dxa"/>
            <w:tcBorders>
              <w:top w:val="single" w:sz="8" w:space="0" w:color="auto"/>
              <w:left w:val="single" w:sz="8" w:space="0" w:color="auto"/>
              <w:bottom w:val="single" w:sz="8" w:space="0" w:color="auto"/>
              <w:right w:val="single" w:sz="8" w:space="0" w:color="auto"/>
            </w:tcBorders>
            <w:shd w:val="clear" w:color="000000" w:fill="C1E4F5"/>
            <w:vAlign w:val="center"/>
            <w:hideMark/>
          </w:tcPr>
          <w:p w14:paraId="2E9277F5"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lastRenderedPageBreak/>
              <w:t>Milestones</w:t>
            </w:r>
          </w:p>
        </w:tc>
        <w:tc>
          <w:tcPr>
            <w:tcW w:w="3460" w:type="dxa"/>
            <w:tcBorders>
              <w:top w:val="single" w:sz="8" w:space="0" w:color="auto"/>
              <w:left w:val="nil"/>
              <w:bottom w:val="single" w:sz="8" w:space="0" w:color="auto"/>
              <w:right w:val="single" w:sz="8" w:space="0" w:color="auto"/>
            </w:tcBorders>
            <w:shd w:val="clear" w:color="000000" w:fill="C1E4F5"/>
            <w:vAlign w:val="center"/>
            <w:hideMark/>
          </w:tcPr>
          <w:p w14:paraId="4410C46D"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Completed at the latest by</w:t>
            </w:r>
          </w:p>
        </w:tc>
        <w:tc>
          <w:tcPr>
            <w:tcW w:w="3460" w:type="dxa"/>
            <w:tcBorders>
              <w:top w:val="single" w:sz="8" w:space="0" w:color="auto"/>
              <w:left w:val="nil"/>
              <w:bottom w:val="single" w:sz="8" w:space="0" w:color="auto"/>
              <w:right w:val="single" w:sz="8" w:space="0" w:color="auto"/>
            </w:tcBorders>
            <w:shd w:val="clear" w:color="000000" w:fill="C1E4F5"/>
            <w:vAlign w:val="center"/>
            <w:hideMark/>
          </w:tcPr>
          <w:p w14:paraId="524C5BF1"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 xml:space="preserve">Cost </w:t>
            </w:r>
          </w:p>
        </w:tc>
      </w:tr>
      <w:tr w:rsidR="00641A61" w:rsidRPr="00641A61" w14:paraId="6548210C" w14:textId="77777777" w:rsidTr="00641A61">
        <w:trPr>
          <w:trHeight w:val="492"/>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2646F2BF"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M1</w:t>
            </w:r>
            <w:r w:rsidRPr="00641A61">
              <w:rPr>
                <w:rFonts w:ascii="Aptos" w:eastAsia="Times New Roman" w:hAnsi="Aptos" w:cs="Times New Roman"/>
                <w:color w:val="000000"/>
                <w:sz w:val="20"/>
                <w:szCs w:val="20"/>
                <w:lang w:eastAsia="en-GB"/>
              </w:rPr>
              <w:t>: Mobilisation period</w:t>
            </w:r>
          </w:p>
        </w:tc>
        <w:tc>
          <w:tcPr>
            <w:tcW w:w="3460" w:type="dxa"/>
            <w:tcBorders>
              <w:top w:val="nil"/>
              <w:left w:val="nil"/>
              <w:bottom w:val="single" w:sz="8" w:space="0" w:color="auto"/>
              <w:right w:val="single" w:sz="8" w:space="0" w:color="auto"/>
            </w:tcBorders>
            <w:shd w:val="clear" w:color="auto" w:fill="auto"/>
            <w:vAlign w:val="center"/>
            <w:hideMark/>
          </w:tcPr>
          <w:p w14:paraId="0ADB5884"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1 from contract award date</w:t>
            </w:r>
          </w:p>
        </w:tc>
        <w:tc>
          <w:tcPr>
            <w:tcW w:w="3460" w:type="dxa"/>
            <w:tcBorders>
              <w:top w:val="nil"/>
              <w:left w:val="nil"/>
              <w:bottom w:val="single" w:sz="8" w:space="0" w:color="auto"/>
              <w:right w:val="single" w:sz="8" w:space="0" w:color="auto"/>
            </w:tcBorders>
            <w:shd w:val="clear" w:color="auto" w:fill="auto"/>
            <w:vAlign w:val="center"/>
            <w:hideMark/>
          </w:tcPr>
          <w:p w14:paraId="1BDF6C3D"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£92,009.28</w:t>
            </w:r>
          </w:p>
        </w:tc>
      </w:tr>
      <w:tr w:rsidR="00641A61" w:rsidRPr="00641A61" w14:paraId="006982D4" w14:textId="77777777" w:rsidTr="00641A61">
        <w:trPr>
          <w:trHeight w:val="829"/>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1B28AEBD"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 xml:space="preserve">M2: </w:t>
            </w:r>
            <w:r w:rsidRPr="00641A61">
              <w:rPr>
                <w:rFonts w:ascii="Aptos" w:eastAsia="Times New Roman" w:hAnsi="Aptos" w:cs="Times New Roman"/>
                <w:color w:val="000000"/>
                <w:sz w:val="20"/>
                <w:szCs w:val="20"/>
                <w:lang w:eastAsia="en-GB"/>
              </w:rPr>
              <w:t>Full study design proposal ready for AISI’s review.</w:t>
            </w:r>
          </w:p>
        </w:tc>
        <w:tc>
          <w:tcPr>
            <w:tcW w:w="3460" w:type="dxa"/>
            <w:tcBorders>
              <w:top w:val="nil"/>
              <w:left w:val="nil"/>
              <w:bottom w:val="single" w:sz="8" w:space="0" w:color="auto"/>
              <w:right w:val="single" w:sz="8" w:space="0" w:color="auto"/>
            </w:tcBorders>
            <w:shd w:val="clear" w:color="auto" w:fill="auto"/>
            <w:vAlign w:val="center"/>
            <w:hideMark/>
          </w:tcPr>
          <w:p w14:paraId="02C45949"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2 from contract award date</w:t>
            </w:r>
          </w:p>
        </w:tc>
        <w:tc>
          <w:tcPr>
            <w:tcW w:w="3460" w:type="dxa"/>
            <w:tcBorders>
              <w:top w:val="nil"/>
              <w:left w:val="nil"/>
              <w:bottom w:val="single" w:sz="8" w:space="0" w:color="auto"/>
              <w:right w:val="single" w:sz="8" w:space="0" w:color="auto"/>
            </w:tcBorders>
            <w:shd w:val="clear" w:color="auto" w:fill="auto"/>
            <w:vAlign w:val="center"/>
            <w:hideMark/>
          </w:tcPr>
          <w:p w14:paraId="41A20A14"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£13,964.25</w:t>
            </w:r>
          </w:p>
        </w:tc>
      </w:tr>
      <w:tr w:rsidR="00641A61" w:rsidRPr="00641A61" w14:paraId="013F490A" w14:textId="77777777" w:rsidTr="00641A61">
        <w:trPr>
          <w:trHeight w:val="792"/>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6ACCB629"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 xml:space="preserve">M3: </w:t>
            </w:r>
            <w:r w:rsidRPr="00641A61">
              <w:rPr>
                <w:rFonts w:ascii="Aptos" w:eastAsia="Times New Roman" w:hAnsi="Aptos" w:cs="Times New Roman"/>
                <w:color w:val="000000"/>
                <w:sz w:val="20"/>
                <w:szCs w:val="20"/>
                <w:lang w:eastAsia="en-GB"/>
              </w:rPr>
              <w:t>Initial phase of</w:t>
            </w:r>
            <w:r w:rsidRPr="00641A61">
              <w:rPr>
                <w:rFonts w:ascii="Aptos" w:eastAsia="Times New Roman" w:hAnsi="Aptos" w:cs="Times New Roman"/>
                <w:b/>
                <w:bCs/>
                <w:color w:val="000000"/>
                <w:sz w:val="20"/>
                <w:szCs w:val="20"/>
                <w:lang w:eastAsia="en-GB"/>
              </w:rPr>
              <w:t xml:space="preserve"> </w:t>
            </w:r>
            <w:r w:rsidRPr="00641A61">
              <w:rPr>
                <w:rFonts w:ascii="Aptos" w:eastAsia="Times New Roman" w:hAnsi="Aptos" w:cs="Times New Roman"/>
                <w:color w:val="000000"/>
                <w:sz w:val="20"/>
                <w:szCs w:val="20"/>
                <w:lang w:eastAsia="en-GB"/>
              </w:rPr>
              <w:t>required infrastructure implementation and participants recruitment.</w:t>
            </w:r>
          </w:p>
        </w:tc>
        <w:tc>
          <w:tcPr>
            <w:tcW w:w="3460" w:type="dxa"/>
            <w:tcBorders>
              <w:top w:val="nil"/>
              <w:left w:val="nil"/>
              <w:bottom w:val="single" w:sz="8" w:space="0" w:color="auto"/>
              <w:right w:val="single" w:sz="8" w:space="0" w:color="auto"/>
            </w:tcBorders>
            <w:shd w:val="clear" w:color="auto" w:fill="auto"/>
            <w:vAlign w:val="center"/>
            <w:hideMark/>
          </w:tcPr>
          <w:p w14:paraId="4A75371C"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3</w:t>
            </w:r>
            <w:r w:rsidRPr="00641A61">
              <w:rPr>
                <w:rFonts w:ascii="Aptos" w:eastAsia="Times New Roman" w:hAnsi="Aptos" w:cs="Times New Roman"/>
                <w:color w:val="000000"/>
                <w:sz w:val="20"/>
                <w:szCs w:val="20"/>
                <w:lang w:eastAsia="en-GB"/>
              </w:rPr>
              <w:t xml:space="preserve"> </w:t>
            </w:r>
            <w:r w:rsidRPr="00641A61">
              <w:rPr>
                <w:rFonts w:ascii="Aptos" w:eastAsia="Times New Roman" w:hAnsi="Aptos" w:cs="Times New Roman"/>
                <w:b/>
                <w:bCs/>
                <w:color w:val="000000"/>
                <w:sz w:val="20"/>
                <w:szCs w:val="20"/>
                <w:lang w:eastAsia="en-GB"/>
              </w:rPr>
              <w:t>from contract award date</w:t>
            </w:r>
          </w:p>
        </w:tc>
        <w:tc>
          <w:tcPr>
            <w:tcW w:w="3460" w:type="dxa"/>
            <w:tcBorders>
              <w:top w:val="nil"/>
              <w:left w:val="nil"/>
              <w:bottom w:val="single" w:sz="8" w:space="0" w:color="auto"/>
              <w:right w:val="single" w:sz="8" w:space="0" w:color="auto"/>
            </w:tcBorders>
            <w:shd w:val="clear" w:color="auto" w:fill="auto"/>
            <w:vAlign w:val="center"/>
            <w:hideMark/>
          </w:tcPr>
          <w:p w14:paraId="0DD00AE9"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£190,581.65</w:t>
            </w:r>
          </w:p>
        </w:tc>
      </w:tr>
      <w:tr w:rsidR="00641A61" w:rsidRPr="00641A61" w14:paraId="29A2EA01" w14:textId="77777777" w:rsidTr="00641A61">
        <w:trPr>
          <w:trHeight w:val="492"/>
        </w:trPr>
        <w:tc>
          <w:tcPr>
            <w:tcW w:w="3460" w:type="dxa"/>
            <w:tcBorders>
              <w:top w:val="nil"/>
              <w:left w:val="single" w:sz="8" w:space="0" w:color="auto"/>
              <w:bottom w:val="nil"/>
              <w:right w:val="single" w:sz="8" w:space="0" w:color="auto"/>
            </w:tcBorders>
            <w:shd w:val="clear" w:color="auto" w:fill="auto"/>
            <w:vAlign w:val="center"/>
            <w:hideMark/>
          </w:tcPr>
          <w:p w14:paraId="73E1C78A"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 xml:space="preserve">M4: </w:t>
            </w:r>
            <w:r w:rsidRPr="00641A61">
              <w:rPr>
                <w:rFonts w:ascii="Aptos" w:eastAsia="Times New Roman" w:hAnsi="Aptos" w:cs="Times New Roman"/>
                <w:color w:val="000000"/>
                <w:sz w:val="20"/>
                <w:szCs w:val="20"/>
                <w:lang w:eastAsia="en-GB"/>
              </w:rPr>
              <w:t xml:space="preserve">Completion of infrastructure implementation and participant recruitment </w:t>
            </w:r>
          </w:p>
        </w:tc>
        <w:tc>
          <w:tcPr>
            <w:tcW w:w="3460" w:type="dxa"/>
            <w:vMerge w:val="restart"/>
            <w:tcBorders>
              <w:top w:val="nil"/>
              <w:left w:val="single" w:sz="8" w:space="0" w:color="auto"/>
              <w:bottom w:val="single" w:sz="8" w:space="0" w:color="000000"/>
              <w:right w:val="single" w:sz="8" w:space="0" w:color="auto"/>
            </w:tcBorders>
            <w:shd w:val="clear" w:color="auto" w:fill="auto"/>
            <w:vAlign w:val="center"/>
            <w:hideMark/>
          </w:tcPr>
          <w:p w14:paraId="37B10134"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7-9</w:t>
            </w:r>
            <w:r w:rsidRPr="00641A61">
              <w:rPr>
                <w:rFonts w:ascii="Aptos" w:eastAsia="Times New Roman" w:hAnsi="Aptos" w:cs="Times New Roman"/>
                <w:color w:val="000000"/>
                <w:sz w:val="20"/>
                <w:szCs w:val="20"/>
                <w:lang w:eastAsia="en-GB"/>
              </w:rPr>
              <w:t xml:space="preserve"> </w:t>
            </w:r>
            <w:r w:rsidRPr="00641A61">
              <w:rPr>
                <w:rFonts w:ascii="Aptos" w:eastAsia="Times New Roman" w:hAnsi="Aptos" w:cs="Times New Roman"/>
                <w:b/>
                <w:bCs/>
                <w:color w:val="000000"/>
                <w:sz w:val="20"/>
                <w:szCs w:val="20"/>
                <w:lang w:eastAsia="en-GB"/>
              </w:rPr>
              <w:t>from contract award date</w:t>
            </w:r>
          </w:p>
        </w:tc>
        <w:tc>
          <w:tcPr>
            <w:tcW w:w="3460" w:type="dxa"/>
            <w:vMerge w:val="restart"/>
            <w:tcBorders>
              <w:top w:val="nil"/>
              <w:left w:val="single" w:sz="8" w:space="0" w:color="auto"/>
              <w:bottom w:val="single" w:sz="8" w:space="0" w:color="000000"/>
              <w:right w:val="single" w:sz="8" w:space="0" w:color="auto"/>
            </w:tcBorders>
            <w:shd w:val="clear" w:color="auto" w:fill="auto"/>
            <w:vAlign w:val="center"/>
            <w:hideMark/>
          </w:tcPr>
          <w:p w14:paraId="1C8807E0"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£213,025.62</w:t>
            </w:r>
          </w:p>
        </w:tc>
      </w:tr>
      <w:tr w:rsidR="00641A61" w:rsidRPr="00641A61" w14:paraId="01665175" w14:textId="77777777" w:rsidTr="00641A61">
        <w:trPr>
          <w:trHeight w:val="469"/>
        </w:trPr>
        <w:tc>
          <w:tcPr>
            <w:tcW w:w="3460" w:type="dxa"/>
            <w:tcBorders>
              <w:top w:val="nil"/>
              <w:left w:val="single" w:sz="8" w:space="0" w:color="auto"/>
              <w:bottom w:val="nil"/>
              <w:right w:val="single" w:sz="8" w:space="0" w:color="auto"/>
            </w:tcBorders>
            <w:shd w:val="clear" w:color="auto" w:fill="auto"/>
            <w:vAlign w:val="center"/>
            <w:hideMark/>
          </w:tcPr>
          <w:p w14:paraId="69F7E2BB" w14:textId="77777777" w:rsidR="00641A61" w:rsidRPr="00641A61" w:rsidRDefault="00641A61" w:rsidP="00641A61">
            <w:pPr>
              <w:spacing w:after="0" w:line="240" w:lineRule="auto"/>
              <w:rPr>
                <w:rFonts w:ascii="Aptos" w:eastAsia="Times New Roman" w:hAnsi="Aptos" w:cs="Times New Roman"/>
                <w:color w:val="000000"/>
                <w:sz w:val="20"/>
                <w:szCs w:val="20"/>
                <w:lang w:eastAsia="en-GB"/>
              </w:rPr>
            </w:pPr>
            <w:r w:rsidRPr="00641A61">
              <w:rPr>
                <w:rFonts w:ascii="Aptos" w:eastAsia="Times New Roman" w:hAnsi="Aptos" w:cs="Times New Roman"/>
                <w:color w:val="000000"/>
                <w:sz w:val="20"/>
                <w:szCs w:val="20"/>
                <w:lang w:eastAsia="en-GB"/>
              </w:rPr>
              <w:t> </w:t>
            </w:r>
          </w:p>
        </w:tc>
        <w:tc>
          <w:tcPr>
            <w:tcW w:w="3460" w:type="dxa"/>
            <w:vMerge/>
            <w:tcBorders>
              <w:top w:val="nil"/>
              <w:left w:val="single" w:sz="8" w:space="0" w:color="auto"/>
              <w:bottom w:val="single" w:sz="8" w:space="0" w:color="000000"/>
              <w:right w:val="single" w:sz="8" w:space="0" w:color="auto"/>
            </w:tcBorders>
            <w:vAlign w:val="center"/>
            <w:hideMark/>
          </w:tcPr>
          <w:p w14:paraId="65C20CE1"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p>
        </w:tc>
        <w:tc>
          <w:tcPr>
            <w:tcW w:w="3460" w:type="dxa"/>
            <w:vMerge/>
            <w:tcBorders>
              <w:top w:val="nil"/>
              <w:left w:val="single" w:sz="8" w:space="0" w:color="auto"/>
              <w:bottom w:val="single" w:sz="8" w:space="0" w:color="000000"/>
              <w:right w:val="single" w:sz="8" w:space="0" w:color="auto"/>
            </w:tcBorders>
            <w:vAlign w:val="center"/>
            <w:hideMark/>
          </w:tcPr>
          <w:p w14:paraId="6074F19F"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p>
        </w:tc>
      </w:tr>
      <w:tr w:rsidR="00641A61" w:rsidRPr="00641A61" w14:paraId="5DF6802E" w14:textId="77777777" w:rsidTr="00641A61">
        <w:trPr>
          <w:trHeight w:val="638"/>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4D4FB02C" w14:textId="77777777" w:rsidR="00641A61" w:rsidRPr="00641A61" w:rsidRDefault="00641A61" w:rsidP="00641A61">
            <w:pPr>
              <w:spacing w:after="0" w:line="240" w:lineRule="auto"/>
              <w:rPr>
                <w:rFonts w:ascii="Aptos" w:eastAsia="Times New Roman" w:hAnsi="Aptos" w:cs="Times New Roman"/>
                <w:color w:val="000000"/>
                <w:sz w:val="20"/>
                <w:szCs w:val="20"/>
                <w:lang w:eastAsia="en-GB"/>
              </w:rPr>
            </w:pPr>
            <w:r w:rsidRPr="00641A61">
              <w:rPr>
                <w:rFonts w:ascii="Aptos" w:eastAsia="Times New Roman" w:hAnsi="Aptos" w:cs="Times New Roman"/>
                <w:color w:val="000000"/>
                <w:sz w:val="20"/>
                <w:szCs w:val="20"/>
                <w:lang w:eastAsia="en-GB"/>
              </w:rPr>
              <w:t>Live experiment(s) successfully completed</w:t>
            </w:r>
          </w:p>
        </w:tc>
        <w:tc>
          <w:tcPr>
            <w:tcW w:w="3460" w:type="dxa"/>
            <w:vMerge/>
            <w:tcBorders>
              <w:top w:val="nil"/>
              <w:left w:val="single" w:sz="8" w:space="0" w:color="auto"/>
              <w:bottom w:val="single" w:sz="8" w:space="0" w:color="000000"/>
              <w:right w:val="single" w:sz="8" w:space="0" w:color="auto"/>
            </w:tcBorders>
            <w:vAlign w:val="center"/>
            <w:hideMark/>
          </w:tcPr>
          <w:p w14:paraId="05266A72"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p>
        </w:tc>
        <w:tc>
          <w:tcPr>
            <w:tcW w:w="3460" w:type="dxa"/>
            <w:vMerge/>
            <w:tcBorders>
              <w:top w:val="nil"/>
              <w:left w:val="single" w:sz="8" w:space="0" w:color="auto"/>
              <w:bottom w:val="single" w:sz="8" w:space="0" w:color="000000"/>
              <w:right w:val="single" w:sz="8" w:space="0" w:color="auto"/>
            </w:tcBorders>
            <w:vAlign w:val="center"/>
            <w:hideMark/>
          </w:tcPr>
          <w:p w14:paraId="2DCE49EB"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p>
        </w:tc>
      </w:tr>
      <w:tr w:rsidR="00641A61" w:rsidRPr="00641A61" w14:paraId="621D544C" w14:textId="77777777" w:rsidTr="00641A61">
        <w:trPr>
          <w:trHeight w:val="1009"/>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54A04D4F"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M5:</w:t>
            </w:r>
            <w:r w:rsidRPr="00641A61">
              <w:rPr>
                <w:rFonts w:ascii="Aptos" w:eastAsia="Times New Roman" w:hAnsi="Aptos" w:cs="Times New Roman"/>
                <w:color w:val="000000"/>
                <w:sz w:val="20"/>
                <w:szCs w:val="20"/>
                <w:lang w:eastAsia="en-GB"/>
              </w:rPr>
              <w:t xml:space="preserve"> Analysis completed, and draft report shared with AISI, with AISI baselines complete.</w:t>
            </w:r>
          </w:p>
        </w:tc>
        <w:tc>
          <w:tcPr>
            <w:tcW w:w="3460" w:type="dxa"/>
            <w:tcBorders>
              <w:top w:val="nil"/>
              <w:left w:val="nil"/>
              <w:bottom w:val="single" w:sz="8" w:space="0" w:color="auto"/>
              <w:right w:val="single" w:sz="8" w:space="0" w:color="auto"/>
            </w:tcBorders>
            <w:shd w:val="clear" w:color="auto" w:fill="auto"/>
            <w:vAlign w:val="center"/>
            <w:hideMark/>
          </w:tcPr>
          <w:p w14:paraId="24C2BF6B"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9</w:t>
            </w:r>
            <w:r w:rsidRPr="00641A61">
              <w:rPr>
                <w:rFonts w:ascii="Aptos" w:eastAsia="Times New Roman" w:hAnsi="Aptos" w:cs="Times New Roman"/>
                <w:color w:val="000000"/>
                <w:sz w:val="20"/>
                <w:szCs w:val="20"/>
                <w:lang w:eastAsia="en-GB"/>
              </w:rPr>
              <w:t xml:space="preserve"> </w:t>
            </w:r>
            <w:r w:rsidRPr="00641A61">
              <w:rPr>
                <w:rFonts w:ascii="Aptos" w:eastAsia="Times New Roman" w:hAnsi="Aptos" w:cs="Times New Roman"/>
                <w:b/>
                <w:bCs/>
                <w:color w:val="000000"/>
                <w:sz w:val="20"/>
                <w:szCs w:val="20"/>
                <w:lang w:eastAsia="en-GB"/>
              </w:rPr>
              <w:t>from contract award date</w:t>
            </w:r>
          </w:p>
        </w:tc>
        <w:tc>
          <w:tcPr>
            <w:tcW w:w="3460" w:type="dxa"/>
            <w:tcBorders>
              <w:top w:val="nil"/>
              <w:left w:val="nil"/>
              <w:bottom w:val="single" w:sz="8" w:space="0" w:color="auto"/>
              <w:right w:val="single" w:sz="8" w:space="0" w:color="auto"/>
            </w:tcBorders>
            <w:shd w:val="clear" w:color="auto" w:fill="auto"/>
            <w:vAlign w:val="center"/>
            <w:hideMark/>
          </w:tcPr>
          <w:p w14:paraId="5E363F0A"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£141,537.28</w:t>
            </w:r>
          </w:p>
        </w:tc>
      </w:tr>
      <w:tr w:rsidR="00641A61" w:rsidRPr="00641A61" w14:paraId="5CF2E3F9" w14:textId="77777777" w:rsidTr="00641A61">
        <w:trPr>
          <w:trHeight w:val="492"/>
        </w:trPr>
        <w:tc>
          <w:tcPr>
            <w:tcW w:w="3460" w:type="dxa"/>
            <w:tcBorders>
              <w:top w:val="nil"/>
              <w:left w:val="single" w:sz="8" w:space="0" w:color="auto"/>
              <w:bottom w:val="single" w:sz="8" w:space="0" w:color="auto"/>
              <w:right w:val="single" w:sz="8" w:space="0" w:color="auto"/>
            </w:tcBorders>
            <w:shd w:val="clear" w:color="auto" w:fill="auto"/>
            <w:vAlign w:val="center"/>
            <w:hideMark/>
          </w:tcPr>
          <w:p w14:paraId="1A37D682"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 xml:space="preserve">M6: </w:t>
            </w:r>
            <w:r w:rsidRPr="00641A61">
              <w:rPr>
                <w:rFonts w:ascii="Aptos" w:eastAsia="Times New Roman" w:hAnsi="Aptos" w:cs="Times New Roman"/>
                <w:color w:val="000000"/>
                <w:sz w:val="20"/>
                <w:szCs w:val="20"/>
                <w:lang w:eastAsia="en-GB"/>
              </w:rPr>
              <w:t>Final report</w:t>
            </w:r>
          </w:p>
        </w:tc>
        <w:tc>
          <w:tcPr>
            <w:tcW w:w="3460" w:type="dxa"/>
            <w:tcBorders>
              <w:top w:val="nil"/>
              <w:left w:val="nil"/>
              <w:bottom w:val="single" w:sz="8" w:space="0" w:color="auto"/>
              <w:right w:val="single" w:sz="8" w:space="0" w:color="auto"/>
            </w:tcBorders>
            <w:shd w:val="clear" w:color="auto" w:fill="auto"/>
            <w:vAlign w:val="center"/>
            <w:hideMark/>
          </w:tcPr>
          <w:p w14:paraId="6B2CE61B" w14:textId="77777777" w:rsidR="00641A61" w:rsidRPr="00641A61" w:rsidRDefault="00641A61" w:rsidP="00641A61">
            <w:pPr>
              <w:spacing w:after="0" w:line="240" w:lineRule="auto"/>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Month 9</w:t>
            </w:r>
            <w:r w:rsidRPr="00641A61">
              <w:rPr>
                <w:rFonts w:ascii="Aptos" w:eastAsia="Times New Roman" w:hAnsi="Aptos" w:cs="Times New Roman"/>
                <w:color w:val="000000"/>
                <w:sz w:val="20"/>
                <w:szCs w:val="20"/>
                <w:lang w:eastAsia="en-GB"/>
              </w:rPr>
              <w:t xml:space="preserve"> </w:t>
            </w:r>
            <w:r w:rsidRPr="00641A61">
              <w:rPr>
                <w:rFonts w:ascii="Aptos" w:eastAsia="Times New Roman" w:hAnsi="Aptos" w:cs="Times New Roman"/>
                <w:b/>
                <w:bCs/>
                <w:color w:val="000000"/>
                <w:sz w:val="20"/>
                <w:szCs w:val="20"/>
                <w:lang w:eastAsia="en-GB"/>
              </w:rPr>
              <w:t>from contract award date</w:t>
            </w:r>
          </w:p>
        </w:tc>
        <w:tc>
          <w:tcPr>
            <w:tcW w:w="3460" w:type="dxa"/>
            <w:tcBorders>
              <w:top w:val="nil"/>
              <w:left w:val="nil"/>
              <w:bottom w:val="single" w:sz="8" w:space="0" w:color="auto"/>
              <w:right w:val="single" w:sz="8" w:space="0" w:color="auto"/>
            </w:tcBorders>
            <w:shd w:val="clear" w:color="auto" w:fill="auto"/>
            <w:vAlign w:val="center"/>
            <w:hideMark/>
          </w:tcPr>
          <w:p w14:paraId="34849272" w14:textId="77777777" w:rsidR="00641A61" w:rsidRPr="00641A61" w:rsidRDefault="00641A61" w:rsidP="00641A61">
            <w:pPr>
              <w:spacing w:after="0" w:line="240" w:lineRule="auto"/>
              <w:jc w:val="right"/>
              <w:rPr>
                <w:rFonts w:ascii="Aptos" w:eastAsia="Times New Roman" w:hAnsi="Aptos" w:cs="Times New Roman"/>
                <w:b/>
                <w:bCs/>
                <w:color w:val="000000"/>
                <w:sz w:val="20"/>
                <w:szCs w:val="20"/>
                <w:lang w:eastAsia="en-GB"/>
              </w:rPr>
            </w:pPr>
            <w:r w:rsidRPr="00641A61">
              <w:rPr>
                <w:rFonts w:ascii="Aptos" w:eastAsia="Times New Roman" w:hAnsi="Aptos" w:cs="Times New Roman"/>
                <w:b/>
                <w:bCs/>
                <w:color w:val="000000"/>
                <w:sz w:val="20"/>
                <w:szCs w:val="20"/>
                <w:lang w:eastAsia="en-GB"/>
              </w:rPr>
              <w:t>£39,847.05</w:t>
            </w:r>
          </w:p>
        </w:tc>
      </w:tr>
    </w:tbl>
    <w:p w14:paraId="7F565E01" w14:textId="77777777" w:rsidR="00D4132A" w:rsidRPr="00D4132A" w:rsidRDefault="00D4132A" w:rsidP="00641A61">
      <w:pPr>
        <w:rPr>
          <w:rFonts w:ascii="Arial" w:hAnsi="Arial" w:cs="Arial"/>
          <w:sz w:val="24"/>
          <w:szCs w:val="20"/>
        </w:rPr>
      </w:pPr>
    </w:p>
    <w:sectPr w:rsidR="00D4132A" w:rsidRPr="00D4132A" w:rsidSect="00C2365F">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14D8" w14:textId="77777777" w:rsidR="008A411E" w:rsidRDefault="008A411E">
      <w:pPr>
        <w:spacing w:after="0" w:line="240" w:lineRule="auto"/>
      </w:pPr>
      <w:r>
        <w:separator/>
      </w:r>
    </w:p>
  </w:endnote>
  <w:endnote w:type="continuationSeparator" w:id="0">
    <w:p w14:paraId="5F6A986F" w14:textId="77777777" w:rsidR="008A411E" w:rsidRDefault="008A4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5EA0" w14:textId="77777777" w:rsidR="005D7AD1" w:rsidRPr="001F18F8" w:rsidRDefault="005D7AD1" w:rsidP="005D7AD1">
    <w:pPr>
      <w:tabs>
        <w:tab w:val="center" w:pos="4513"/>
        <w:tab w:val="right" w:pos="9026"/>
      </w:tabs>
      <w:spacing w:after="0"/>
      <w:rPr>
        <w:color w:val="A6A6A6" w:themeColor="background1" w:themeShade="A6"/>
      </w:rPr>
    </w:pPr>
  </w:p>
  <w:p w14:paraId="09AFF7CB" w14:textId="77777777" w:rsidR="00BF178B" w:rsidRDefault="00BF178B" w:rsidP="00BF178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EC1EE27" w14:textId="77777777" w:rsidR="005D7AD1" w:rsidRPr="00BF178B" w:rsidRDefault="00D4132A" w:rsidP="005D7AD1">
    <w:pPr>
      <w:pStyle w:val="Footer"/>
      <w:rPr>
        <w:rFonts w:ascii="Arial" w:hAnsi="Arial" w:cs="Arial"/>
        <w:sz w:val="20"/>
      </w:rPr>
    </w:pPr>
    <w:r w:rsidRPr="00BF178B">
      <w:rPr>
        <w:rFonts w:ascii="Arial" w:hAnsi="Arial" w:cs="Arial"/>
        <w:sz w:val="20"/>
      </w:rPr>
      <w:t>Project Version: v1.0</w:t>
    </w:r>
    <w:r w:rsidRPr="00BF178B">
      <w:rPr>
        <w:rFonts w:ascii="Arial" w:hAnsi="Arial" w:cs="Arial"/>
        <w:sz w:val="20"/>
      </w:rPr>
      <w:tab/>
    </w:r>
    <w:r w:rsidR="001F18F8" w:rsidRPr="00BF178B">
      <w:rPr>
        <w:rFonts w:ascii="Arial" w:hAnsi="Arial" w:cs="Arial"/>
        <w:sz w:val="20"/>
      </w:rPr>
      <w:tab/>
    </w:r>
    <w:r w:rsidR="005D7AD1" w:rsidRPr="00BF178B">
      <w:rPr>
        <w:rFonts w:ascii="Arial" w:hAnsi="Arial" w:cs="Arial"/>
        <w:sz w:val="20"/>
      </w:rPr>
      <w:fldChar w:fldCharType="begin"/>
    </w:r>
    <w:r w:rsidR="005D7AD1" w:rsidRPr="00BF178B">
      <w:rPr>
        <w:rFonts w:ascii="Arial" w:hAnsi="Arial" w:cs="Arial"/>
        <w:sz w:val="20"/>
      </w:rPr>
      <w:instrText xml:space="preserve"> PAGE   \* MERGEFORMAT </w:instrText>
    </w:r>
    <w:r w:rsidR="005D7AD1" w:rsidRPr="00BF178B">
      <w:rPr>
        <w:rFonts w:ascii="Arial" w:hAnsi="Arial" w:cs="Arial"/>
        <w:sz w:val="20"/>
      </w:rPr>
      <w:fldChar w:fldCharType="separate"/>
    </w:r>
    <w:r w:rsidR="00BF178B">
      <w:rPr>
        <w:rFonts w:ascii="Arial" w:hAnsi="Arial" w:cs="Arial"/>
        <w:noProof/>
        <w:sz w:val="20"/>
      </w:rPr>
      <w:t>1</w:t>
    </w:r>
    <w:r w:rsidR="005D7AD1" w:rsidRPr="00BF178B">
      <w:rPr>
        <w:rFonts w:ascii="Arial" w:hAnsi="Arial" w:cs="Arial"/>
        <w:noProof/>
        <w:sz w:val="20"/>
      </w:rPr>
      <w:fldChar w:fldCharType="end"/>
    </w:r>
  </w:p>
  <w:p w14:paraId="30DA2BFB" w14:textId="77777777" w:rsidR="00825248" w:rsidRPr="00BF178B" w:rsidRDefault="00F65D49" w:rsidP="005D7AD1">
    <w:pPr>
      <w:tabs>
        <w:tab w:val="left" w:pos="2731"/>
      </w:tabs>
      <w:overflowPunct w:val="0"/>
      <w:autoSpaceDE w:val="0"/>
      <w:autoSpaceDN w:val="0"/>
      <w:adjustRightInd w:val="0"/>
      <w:spacing w:after="0" w:line="240" w:lineRule="auto"/>
      <w:jc w:val="both"/>
      <w:rPr>
        <w:rFonts w:ascii="Arial" w:eastAsia="Times New Roman" w:hAnsi="Arial" w:cs="Arial"/>
        <w:sz w:val="20"/>
      </w:rPr>
    </w:pPr>
    <w:r w:rsidRPr="00BF178B">
      <w:rPr>
        <w:rFonts w:ascii="Arial" w:hAnsi="Arial" w:cs="Arial"/>
        <w:sz w:val="20"/>
      </w:rPr>
      <w:t>Model Version</w:t>
    </w:r>
    <w:r w:rsidR="001F18F8" w:rsidRPr="00BF178B">
      <w:rPr>
        <w:rFonts w:ascii="Arial" w:hAnsi="Arial" w:cs="Arial"/>
        <w:sz w:val="20"/>
      </w:rPr>
      <w:t>: v</w:t>
    </w:r>
    <w:r w:rsidR="00D4132A" w:rsidRPr="00BF178B">
      <w:rPr>
        <w:rFonts w:ascii="Arial" w:hAnsi="Arial" w:cs="Arial"/>
        <w:sz w:val="20"/>
      </w:rPr>
      <w:t>1</w:t>
    </w:r>
    <w:r w:rsidR="001F18F8" w:rsidRPr="00BF178B">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9CEE" w14:textId="77777777" w:rsidR="008A411E" w:rsidRDefault="008A411E">
      <w:pPr>
        <w:spacing w:after="0" w:line="240" w:lineRule="auto"/>
      </w:pPr>
      <w:r>
        <w:separator/>
      </w:r>
    </w:p>
  </w:footnote>
  <w:footnote w:type="continuationSeparator" w:id="0">
    <w:p w14:paraId="53AECBA5" w14:textId="77777777" w:rsidR="008A411E" w:rsidRDefault="008A41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0F84" w14:textId="77777777" w:rsidR="00825248" w:rsidRPr="00F65D49" w:rsidRDefault="00774501">
    <w:pPr>
      <w:tabs>
        <w:tab w:val="center" w:pos="4513"/>
        <w:tab w:val="right" w:pos="9026"/>
      </w:tabs>
      <w:spacing w:after="0"/>
      <w:rPr>
        <w:rFonts w:ascii="Arial" w:hAnsi="Arial" w:cs="Arial"/>
        <w:sz w:val="20"/>
      </w:rPr>
    </w:pPr>
    <w:r>
      <w:rPr>
        <w:rFonts w:ascii="Arial" w:hAnsi="Arial" w:cs="Arial"/>
        <w:b/>
        <w:sz w:val="20"/>
      </w:rPr>
      <w:t>Order</w:t>
    </w:r>
    <w:r w:rsidR="00F04E1F" w:rsidRPr="00F65D49">
      <w:rPr>
        <w:rFonts w:ascii="Arial" w:hAnsi="Arial" w:cs="Arial"/>
        <w:b/>
        <w:sz w:val="20"/>
      </w:rPr>
      <w:t xml:space="preserve"> Schedule </w:t>
    </w:r>
    <w:r w:rsidR="00357675" w:rsidRPr="00F65D49">
      <w:rPr>
        <w:rFonts w:ascii="Arial" w:hAnsi="Arial" w:cs="Arial"/>
        <w:b/>
        <w:sz w:val="20"/>
      </w:rPr>
      <w:t>4</w:t>
    </w:r>
    <w:r w:rsidR="0011196C" w:rsidRPr="00F65D49">
      <w:rPr>
        <w:rFonts w:ascii="Arial" w:hAnsi="Arial" w:cs="Arial"/>
        <w:b/>
        <w:sz w:val="20"/>
      </w:rPr>
      <w:t xml:space="preserve"> (</w:t>
    </w:r>
    <w:r>
      <w:rPr>
        <w:rFonts w:ascii="Arial" w:hAnsi="Arial" w:cs="Arial"/>
        <w:b/>
        <w:sz w:val="20"/>
      </w:rPr>
      <w:t>Order</w:t>
    </w:r>
    <w:r w:rsidR="0011196C" w:rsidRPr="00F65D49">
      <w:rPr>
        <w:rFonts w:ascii="Arial" w:hAnsi="Arial" w:cs="Arial"/>
        <w:b/>
        <w:sz w:val="20"/>
      </w:rPr>
      <w:t xml:space="preserve"> Tender)</w:t>
    </w:r>
  </w:p>
  <w:p w14:paraId="44B80C1A" w14:textId="77777777" w:rsidR="001F18F8" w:rsidRPr="00F65D49" w:rsidRDefault="00774501">
    <w:pPr>
      <w:tabs>
        <w:tab w:val="center" w:pos="4513"/>
        <w:tab w:val="right" w:pos="9026"/>
      </w:tabs>
      <w:spacing w:after="0"/>
      <w:rPr>
        <w:rFonts w:ascii="Arial" w:hAnsi="Arial" w:cs="Arial"/>
        <w:sz w:val="20"/>
      </w:rPr>
    </w:pPr>
    <w:r>
      <w:rPr>
        <w:rFonts w:ascii="Arial" w:hAnsi="Arial" w:cs="Arial"/>
        <w:sz w:val="20"/>
      </w:rPr>
      <w:t>Order</w:t>
    </w:r>
    <w:r w:rsidR="001F18F8" w:rsidRPr="00F65D49">
      <w:rPr>
        <w:rFonts w:ascii="Arial" w:hAnsi="Arial" w:cs="Arial"/>
        <w:sz w:val="20"/>
      </w:rPr>
      <w:t xml:space="preserve"> Ref:</w:t>
    </w:r>
  </w:p>
  <w:p w14:paraId="63B5106B" w14:textId="77777777" w:rsidR="00825248" w:rsidRPr="00F65D49" w:rsidRDefault="00F04E1F">
    <w:pPr>
      <w:tabs>
        <w:tab w:val="center" w:pos="4513"/>
        <w:tab w:val="right" w:pos="9026"/>
      </w:tabs>
      <w:spacing w:after="0"/>
      <w:rPr>
        <w:rFonts w:ascii="Arial" w:hAnsi="Arial" w:cs="Arial"/>
        <w:sz w:val="20"/>
      </w:rPr>
    </w:pPr>
    <w:r w:rsidRPr="00F65D49">
      <w:rPr>
        <w:rFonts w:ascii="Arial" w:hAnsi="Arial" w:cs="Arial"/>
        <w:sz w:val="20"/>
      </w:rPr>
      <w:t>Crown Copyright</w:t>
    </w:r>
    <w:r w:rsidRPr="00F65D49">
      <w:rPr>
        <w:rFonts w:ascii="Arial" w:hAnsi="Arial" w:cs="Arial"/>
        <w:sz w:val="14"/>
        <w:szCs w:val="16"/>
        <w:lang w:eastAsia="en-GB"/>
      </w:rPr>
      <w:t xml:space="preserve"> </w:t>
    </w:r>
    <w:r w:rsidR="00BF178B">
      <w:rPr>
        <w:rFonts w:ascii="Arial" w:hAnsi="Arial" w:cs="Arial"/>
        <w:sz w:val="20"/>
        <w:szCs w:val="16"/>
        <w:lang w:eastAsia="en-GB"/>
      </w:rPr>
      <w:t>2021</w:t>
    </w:r>
  </w:p>
  <w:p w14:paraId="3443C3F2" w14:textId="77777777" w:rsidR="00825248" w:rsidRDefault="00825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26D8F"/>
    <w:multiLevelType w:val="multilevel"/>
    <w:tmpl w:val="9530B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332494"/>
    <w:multiLevelType w:val="multilevel"/>
    <w:tmpl w:val="FB4C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F3108"/>
    <w:multiLevelType w:val="multilevel"/>
    <w:tmpl w:val="965A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D035D0"/>
    <w:multiLevelType w:val="multilevel"/>
    <w:tmpl w:val="65AE2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11167A"/>
    <w:multiLevelType w:val="multilevel"/>
    <w:tmpl w:val="DF7C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379E8"/>
    <w:multiLevelType w:val="multilevel"/>
    <w:tmpl w:val="22CC3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EB67BC"/>
    <w:multiLevelType w:val="multilevel"/>
    <w:tmpl w:val="D6645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085C90"/>
    <w:multiLevelType w:val="multilevel"/>
    <w:tmpl w:val="71F892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524CE1"/>
    <w:multiLevelType w:val="multilevel"/>
    <w:tmpl w:val="411068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5D7424"/>
    <w:multiLevelType w:val="multilevel"/>
    <w:tmpl w:val="A55AE0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1A5E60"/>
    <w:multiLevelType w:val="multilevel"/>
    <w:tmpl w:val="C762A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922D04"/>
    <w:multiLevelType w:val="multilevel"/>
    <w:tmpl w:val="3EC8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D11CA9"/>
    <w:multiLevelType w:val="multilevel"/>
    <w:tmpl w:val="5A0E20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2266CC"/>
    <w:multiLevelType w:val="multilevel"/>
    <w:tmpl w:val="D12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C30FB3"/>
    <w:multiLevelType w:val="multilevel"/>
    <w:tmpl w:val="E6980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135987"/>
    <w:multiLevelType w:val="multilevel"/>
    <w:tmpl w:val="A58C6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BD390E"/>
    <w:multiLevelType w:val="multilevel"/>
    <w:tmpl w:val="2C8EA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E82A1A"/>
    <w:multiLevelType w:val="multilevel"/>
    <w:tmpl w:val="BB22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4344AB"/>
    <w:multiLevelType w:val="multilevel"/>
    <w:tmpl w:val="1E54FF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63250D"/>
    <w:multiLevelType w:val="multilevel"/>
    <w:tmpl w:val="55C6EC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012EF2"/>
    <w:multiLevelType w:val="multilevel"/>
    <w:tmpl w:val="81BC7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C06877"/>
    <w:multiLevelType w:val="multilevel"/>
    <w:tmpl w:val="E894F6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16333C"/>
    <w:multiLevelType w:val="multilevel"/>
    <w:tmpl w:val="8A0E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04DCF"/>
    <w:multiLevelType w:val="multilevel"/>
    <w:tmpl w:val="66CE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8076E4"/>
    <w:multiLevelType w:val="multilevel"/>
    <w:tmpl w:val="B2028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9E6131"/>
    <w:multiLevelType w:val="multilevel"/>
    <w:tmpl w:val="CCA8D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BF24C8"/>
    <w:multiLevelType w:val="hybridMultilevel"/>
    <w:tmpl w:val="65F006BC"/>
    <w:lvl w:ilvl="0" w:tplc="61FA21E2">
      <w:start w:val="1"/>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A5FC1"/>
    <w:multiLevelType w:val="multilevel"/>
    <w:tmpl w:val="8E9C9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6340E6"/>
    <w:multiLevelType w:val="multilevel"/>
    <w:tmpl w:val="01F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F57EA8"/>
    <w:multiLevelType w:val="multilevel"/>
    <w:tmpl w:val="82BAA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453A11"/>
    <w:multiLevelType w:val="multilevel"/>
    <w:tmpl w:val="9E34D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C04DFA"/>
    <w:multiLevelType w:val="multilevel"/>
    <w:tmpl w:val="8868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97464D"/>
    <w:multiLevelType w:val="multilevel"/>
    <w:tmpl w:val="67F800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9D243FA"/>
    <w:multiLevelType w:val="multilevel"/>
    <w:tmpl w:val="15AC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1214595">
    <w:abstractNumId w:val="28"/>
  </w:num>
  <w:num w:numId="2" w16cid:durableId="2015719630">
    <w:abstractNumId w:val="31"/>
  </w:num>
  <w:num w:numId="3" w16cid:durableId="1822771641">
    <w:abstractNumId w:val="2"/>
  </w:num>
  <w:num w:numId="4" w16cid:durableId="1978027707">
    <w:abstractNumId w:val="13"/>
  </w:num>
  <w:num w:numId="5" w16cid:durableId="449937163">
    <w:abstractNumId w:val="14"/>
  </w:num>
  <w:num w:numId="6" w16cid:durableId="178587010">
    <w:abstractNumId w:val="4"/>
  </w:num>
  <w:num w:numId="7" w16cid:durableId="1950115088">
    <w:abstractNumId w:val="17"/>
  </w:num>
  <w:num w:numId="8" w16cid:durableId="58528377">
    <w:abstractNumId w:val="22"/>
  </w:num>
  <w:num w:numId="9" w16cid:durableId="1229682104">
    <w:abstractNumId w:val="23"/>
  </w:num>
  <w:num w:numId="10" w16cid:durableId="354383185">
    <w:abstractNumId w:val="24"/>
  </w:num>
  <w:num w:numId="11" w16cid:durableId="72553621">
    <w:abstractNumId w:val="33"/>
  </w:num>
  <w:num w:numId="12" w16cid:durableId="723991939">
    <w:abstractNumId w:val="32"/>
  </w:num>
  <w:num w:numId="13" w16cid:durableId="1603223859">
    <w:abstractNumId w:val="6"/>
  </w:num>
  <w:num w:numId="14" w16cid:durableId="69544925">
    <w:abstractNumId w:val="29"/>
  </w:num>
  <w:num w:numId="15" w16cid:durableId="1796673221">
    <w:abstractNumId w:val="8"/>
  </w:num>
  <w:num w:numId="16" w16cid:durableId="70541281">
    <w:abstractNumId w:val="21"/>
  </w:num>
  <w:num w:numId="17" w16cid:durableId="591283750">
    <w:abstractNumId w:val="9"/>
  </w:num>
  <w:num w:numId="18" w16cid:durableId="468783996">
    <w:abstractNumId w:val="18"/>
  </w:num>
  <w:num w:numId="19" w16cid:durableId="68121958">
    <w:abstractNumId w:val="0"/>
  </w:num>
  <w:num w:numId="20" w16cid:durableId="1945190876">
    <w:abstractNumId w:val="10"/>
  </w:num>
  <w:num w:numId="21" w16cid:durableId="1306201310">
    <w:abstractNumId w:val="30"/>
  </w:num>
  <w:num w:numId="22" w16cid:durableId="675033433">
    <w:abstractNumId w:val="12"/>
  </w:num>
  <w:num w:numId="23" w16cid:durableId="1426269235">
    <w:abstractNumId w:val="27"/>
  </w:num>
  <w:num w:numId="24" w16cid:durableId="62916645">
    <w:abstractNumId w:val="16"/>
  </w:num>
  <w:num w:numId="25" w16cid:durableId="1768649815">
    <w:abstractNumId w:val="15"/>
  </w:num>
  <w:num w:numId="26" w16cid:durableId="577138152">
    <w:abstractNumId w:val="11"/>
  </w:num>
  <w:num w:numId="27" w16cid:durableId="507059575">
    <w:abstractNumId w:val="3"/>
  </w:num>
  <w:num w:numId="28" w16cid:durableId="1874993683">
    <w:abstractNumId w:val="1"/>
  </w:num>
  <w:num w:numId="29" w16cid:durableId="942879499">
    <w:abstractNumId w:val="25"/>
  </w:num>
  <w:num w:numId="30" w16cid:durableId="564141214">
    <w:abstractNumId w:val="5"/>
  </w:num>
  <w:num w:numId="31" w16cid:durableId="2064979281">
    <w:abstractNumId w:val="7"/>
  </w:num>
  <w:num w:numId="32" w16cid:durableId="100272833">
    <w:abstractNumId w:val="19"/>
  </w:num>
  <w:num w:numId="33" w16cid:durableId="1701778557">
    <w:abstractNumId w:val="20"/>
  </w:num>
  <w:num w:numId="34" w16cid:durableId="1874486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248"/>
    <w:rsid w:val="00027D24"/>
    <w:rsid w:val="000517DD"/>
    <w:rsid w:val="000828E2"/>
    <w:rsid w:val="000B77C5"/>
    <w:rsid w:val="0011196C"/>
    <w:rsid w:val="001F18F8"/>
    <w:rsid w:val="001F1F12"/>
    <w:rsid w:val="002B634A"/>
    <w:rsid w:val="00314EE9"/>
    <w:rsid w:val="00357675"/>
    <w:rsid w:val="00380261"/>
    <w:rsid w:val="00415FB4"/>
    <w:rsid w:val="00422F7C"/>
    <w:rsid w:val="004B7DFC"/>
    <w:rsid w:val="00530884"/>
    <w:rsid w:val="005C1E10"/>
    <w:rsid w:val="005D7AD1"/>
    <w:rsid w:val="005E7151"/>
    <w:rsid w:val="00641A61"/>
    <w:rsid w:val="006743A4"/>
    <w:rsid w:val="006F570D"/>
    <w:rsid w:val="00774501"/>
    <w:rsid w:val="007759AA"/>
    <w:rsid w:val="007F5FC9"/>
    <w:rsid w:val="00825248"/>
    <w:rsid w:val="0082784F"/>
    <w:rsid w:val="008A411E"/>
    <w:rsid w:val="00985F6D"/>
    <w:rsid w:val="009C5F61"/>
    <w:rsid w:val="00A97CA7"/>
    <w:rsid w:val="00AC1A72"/>
    <w:rsid w:val="00AF662F"/>
    <w:rsid w:val="00B444EE"/>
    <w:rsid w:val="00BF178B"/>
    <w:rsid w:val="00BF21D6"/>
    <w:rsid w:val="00C2365F"/>
    <w:rsid w:val="00C644BB"/>
    <w:rsid w:val="00D1327E"/>
    <w:rsid w:val="00D4132A"/>
    <w:rsid w:val="00E157ED"/>
    <w:rsid w:val="00E524D4"/>
    <w:rsid w:val="00E717A7"/>
    <w:rsid w:val="00E744EB"/>
    <w:rsid w:val="00EF31DA"/>
    <w:rsid w:val="00F04E1F"/>
    <w:rsid w:val="00F65D49"/>
    <w:rsid w:val="00F7082A"/>
    <w:rsid w:val="02CEDF7A"/>
    <w:rsid w:val="07A997AC"/>
    <w:rsid w:val="11D18689"/>
    <w:rsid w:val="23CE7F4D"/>
    <w:rsid w:val="32F392BC"/>
    <w:rsid w:val="60F803A7"/>
    <w:rsid w:val="6E46F9A3"/>
    <w:rsid w:val="6F7BB1D2"/>
    <w:rsid w:val="716C74E4"/>
    <w:rsid w:val="7B0986A2"/>
    <w:rsid w:val="7FAFC9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145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F21D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BF21D6"/>
  </w:style>
  <w:style w:type="character" w:customStyle="1" w:styleId="normaltextrun">
    <w:name w:val="normaltextrun"/>
    <w:basedOn w:val="DefaultParagraphFont"/>
    <w:rsid w:val="00BF21D6"/>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4419">
      <w:bodyDiv w:val="1"/>
      <w:marLeft w:val="0"/>
      <w:marRight w:val="0"/>
      <w:marTop w:val="0"/>
      <w:marBottom w:val="0"/>
      <w:divBdr>
        <w:top w:val="none" w:sz="0" w:space="0" w:color="auto"/>
        <w:left w:val="none" w:sz="0" w:space="0" w:color="auto"/>
        <w:bottom w:val="none" w:sz="0" w:space="0" w:color="auto"/>
        <w:right w:val="none" w:sz="0" w:space="0" w:color="auto"/>
      </w:divBdr>
      <w:divsChild>
        <w:div w:id="308365031">
          <w:marLeft w:val="0"/>
          <w:marRight w:val="0"/>
          <w:marTop w:val="0"/>
          <w:marBottom w:val="0"/>
          <w:divBdr>
            <w:top w:val="none" w:sz="0" w:space="0" w:color="auto"/>
            <w:left w:val="none" w:sz="0" w:space="0" w:color="auto"/>
            <w:bottom w:val="none" w:sz="0" w:space="0" w:color="auto"/>
            <w:right w:val="none" w:sz="0" w:space="0" w:color="auto"/>
          </w:divBdr>
          <w:divsChild>
            <w:div w:id="698044961">
              <w:marLeft w:val="0"/>
              <w:marRight w:val="0"/>
              <w:marTop w:val="0"/>
              <w:marBottom w:val="0"/>
              <w:divBdr>
                <w:top w:val="none" w:sz="0" w:space="0" w:color="auto"/>
                <w:left w:val="none" w:sz="0" w:space="0" w:color="auto"/>
                <w:bottom w:val="none" w:sz="0" w:space="0" w:color="auto"/>
                <w:right w:val="none" w:sz="0" w:space="0" w:color="auto"/>
              </w:divBdr>
            </w:div>
            <w:div w:id="1461070459">
              <w:marLeft w:val="0"/>
              <w:marRight w:val="0"/>
              <w:marTop w:val="0"/>
              <w:marBottom w:val="0"/>
              <w:divBdr>
                <w:top w:val="none" w:sz="0" w:space="0" w:color="auto"/>
                <w:left w:val="none" w:sz="0" w:space="0" w:color="auto"/>
                <w:bottom w:val="none" w:sz="0" w:space="0" w:color="auto"/>
                <w:right w:val="none" w:sz="0" w:space="0" w:color="auto"/>
              </w:divBdr>
            </w:div>
            <w:div w:id="1483932929">
              <w:marLeft w:val="0"/>
              <w:marRight w:val="0"/>
              <w:marTop w:val="0"/>
              <w:marBottom w:val="0"/>
              <w:divBdr>
                <w:top w:val="none" w:sz="0" w:space="0" w:color="auto"/>
                <w:left w:val="none" w:sz="0" w:space="0" w:color="auto"/>
                <w:bottom w:val="none" w:sz="0" w:space="0" w:color="auto"/>
                <w:right w:val="none" w:sz="0" w:space="0" w:color="auto"/>
              </w:divBdr>
            </w:div>
            <w:div w:id="1851942952">
              <w:marLeft w:val="0"/>
              <w:marRight w:val="0"/>
              <w:marTop w:val="0"/>
              <w:marBottom w:val="0"/>
              <w:divBdr>
                <w:top w:val="none" w:sz="0" w:space="0" w:color="auto"/>
                <w:left w:val="none" w:sz="0" w:space="0" w:color="auto"/>
                <w:bottom w:val="none" w:sz="0" w:space="0" w:color="auto"/>
                <w:right w:val="none" w:sz="0" w:space="0" w:color="auto"/>
              </w:divBdr>
            </w:div>
            <w:div w:id="1955360103">
              <w:marLeft w:val="0"/>
              <w:marRight w:val="0"/>
              <w:marTop w:val="0"/>
              <w:marBottom w:val="0"/>
              <w:divBdr>
                <w:top w:val="none" w:sz="0" w:space="0" w:color="auto"/>
                <w:left w:val="none" w:sz="0" w:space="0" w:color="auto"/>
                <w:bottom w:val="none" w:sz="0" w:space="0" w:color="auto"/>
                <w:right w:val="none" w:sz="0" w:space="0" w:color="auto"/>
              </w:divBdr>
            </w:div>
            <w:div w:id="1462458937">
              <w:marLeft w:val="0"/>
              <w:marRight w:val="0"/>
              <w:marTop w:val="0"/>
              <w:marBottom w:val="0"/>
              <w:divBdr>
                <w:top w:val="none" w:sz="0" w:space="0" w:color="auto"/>
                <w:left w:val="none" w:sz="0" w:space="0" w:color="auto"/>
                <w:bottom w:val="none" w:sz="0" w:space="0" w:color="auto"/>
                <w:right w:val="none" w:sz="0" w:space="0" w:color="auto"/>
              </w:divBdr>
            </w:div>
            <w:div w:id="158739624">
              <w:marLeft w:val="0"/>
              <w:marRight w:val="0"/>
              <w:marTop w:val="0"/>
              <w:marBottom w:val="0"/>
              <w:divBdr>
                <w:top w:val="none" w:sz="0" w:space="0" w:color="auto"/>
                <w:left w:val="none" w:sz="0" w:space="0" w:color="auto"/>
                <w:bottom w:val="none" w:sz="0" w:space="0" w:color="auto"/>
                <w:right w:val="none" w:sz="0" w:space="0" w:color="auto"/>
              </w:divBdr>
            </w:div>
            <w:div w:id="1561818435">
              <w:marLeft w:val="0"/>
              <w:marRight w:val="0"/>
              <w:marTop w:val="0"/>
              <w:marBottom w:val="0"/>
              <w:divBdr>
                <w:top w:val="none" w:sz="0" w:space="0" w:color="auto"/>
                <w:left w:val="none" w:sz="0" w:space="0" w:color="auto"/>
                <w:bottom w:val="none" w:sz="0" w:space="0" w:color="auto"/>
                <w:right w:val="none" w:sz="0" w:space="0" w:color="auto"/>
              </w:divBdr>
            </w:div>
            <w:div w:id="573667437">
              <w:marLeft w:val="0"/>
              <w:marRight w:val="0"/>
              <w:marTop w:val="0"/>
              <w:marBottom w:val="0"/>
              <w:divBdr>
                <w:top w:val="none" w:sz="0" w:space="0" w:color="auto"/>
                <w:left w:val="none" w:sz="0" w:space="0" w:color="auto"/>
                <w:bottom w:val="none" w:sz="0" w:space="0" w:color="auto"/>
                <w:right w:val="none" w:sz="0" w:space="0" w:color="auto"/>
              </w:divBdr>
            </w:div>
            <w:div w:id="470755876">
              <w:marLeft w:val="0"/>
              <w:marRight w:val="0"/>
              <w:marTop w:val="0"/>
              <w:marBottom w:val="0"/>
              <w:divBdr>
                <w:top w:val="none" w:sz="0" w:space="0" w:color="auto"/>
                <w:left w:val="none" w:sz="0" w:space="0" w:color="auto"/>
                <w:bottom w:val="none" w:sz="0" w:space="0" w:color="auto"/>
                <w:right w:val="none" w:sz="0" w:space="0" w:color="auto"/>
              </w:divBdr>
            </w:div>
            <w:div w:id="1219516775">
              <w:marLeft w:val="0"/>
              <w:marRight w:val="0"/>
              <w:marTop w:val="0"/>
              <w:marBottom w:val="0"/>
              <w:divBdr>
                <w:top w:val="none" w:sz="0" w:space="0" w:color="auto"/>
                <w:left w:val="none" w:sz="0" w:space="0" w:color="auto"/>
                <w:bottom w:val="none" w:sz="0" w:space="0" w:color="auto"/>
                <w:right w:val="none" w:sz="0" w:space="0" w:color="auto"/>
              </w:divBdr>
            </w:div>
            <w:div w:id="1698962926">
              <w:marLeft w:val="0"/>
              <w:marRight w:val="0"/>
              <w:marTop w:val="0"/>
              <w:marBottom w:val="0"/>
              <w:divBdr>
                <w:top w:val="none" w:sz="0" w:space="0" w:color="auto"/>
                <w:left w:val="none" w:sz="0" w:space="0" w:color="auto"/>
                <w:bottom w:val="none" w:sz="0" w:space="0" w:color="auto"/>
                <w:right w:val="none" w:sz="0" w:space="0" w:color="auto"/>
              </w:divBdr>
            </w:div>
            <w:div w:id="1418750084">
              <w:marLeft w:val="0"/>
              <w:marRight w:val="0"/>
              <w:marTop w:val="0"/>
              <w:marBottom w:val="0"/>
              <w:divBdr>
                <w:top w:val="none" w:sz="0" w:space="0" w:color="auto"/>
                <w:left w:val="none" w:sz="0" w:space="0" w:color="auto"/>
                <w:bottom w:val="none" w:sz="0" w:space="0" w:color="auto"/>
                <w:right w:val="none" w:sz="0" w:space="0" w:color="auto"/>
              </w:divBdr>
            </w:div>
            <w:div w:id="1056127542">
              <w:marLeft w:val="0"/>
              <w:marRight w:val="0"/>
              <w:marTop w:val="0"/>
              <w:marBottom w:val="0"/>
              <w:divBdr>
                <w:top w:val="none" w:sz="0" w:space="0" w:color="auto"/>
                <w:left w:val="none" w:sz="0" w:space="0" w:color="auto"/>
                <w:bottom w:val="none" w:sz="0" w:space="0" w:color="auto"/>
                <w:right w:val="none" w:sz="0" w:space="0" w:color="auto"/>
              </w:divBdr>
            </w:div>
            <w:div w:id="1037126577">
              <w:marLeft w:val="0"/>
              <w:marRight w:val="0"/>
              <w:marTop w:val="0"/>
              <w:marBottom w:val="0"/>
              <w:divBdr>
                <w:top w:val="none" w:sz="0" w:space="0" w:color="auto"/>
                <w:left w:val="none" w:sz="0" w:space="0" w:color="auto"/>
                <w:bottom w:val="none" w:sz="0" w:space="0" w:color="auto"/>
                <w:right w:val="none" w:sz="0" w:space="0" w:color="auto"/>
              </w:divBdr>
            </w:div>
            <w:div w:id="1353915396">
              <w:marLeft w:val="0"/>
              <w:marRight w:val="0"/>
              <w:marTop w:val="0"/>
              <w:marBottom w:val="0"/>
              <w:divBdr>
                <w:top w:val="none" w:sz="0" w:space="0" w:color="auto"/>
                <w:left w:val="none" w:sz="0" w:space="0" w:color="auto"/>
                <w:bottom w:val="none" w:sz="0" w:space="0" w:color="auto"/>
                <w:right w:val="none" w:sz="0" w:space="0" w:color="auto"/>
              </w:divBdr>
            </w:div>
            <w:div w:id="1901556489">
              <w:marLeft w:val="0"/>
              <w:marRight w:val="0"/>
              <w:marTop w:val="0"/>
              <w:marBottom w:val="0"/>
              <w:divBdr>
                <w:top w:val="none" w:sz="0" w:space="0" w:color="auto"/>
                <w:left w:val="none" w:sz="0" w:space="0" w:color="auto"/>
                <w:bottom w:val="none" w:sz="0" w:space="0" w:color="auto"/>
                <w:right w:val="none" w:sz="0" w:space="0" w:color="auto"/>
              </w:divBdr>
            </w:div>
            <w:div w:id="666396865">
              <w:marLeft w:val="0"/>
              <w:marRight w:val="0"/>
              <w:marTop w:val="0"/>
              <w:marBottom w:val="0"/>
              <w:divBdr>
                <w:top w:val="none" w:sz="0" w:space="0" w:color="auto"/>
                <w:left w:val="none" w:sz="0" w:space="0" w:color="auto"/>
                <w:bottom w:val="none" w:sz="0" w:space="0" w:color="auto"/>
                <w:right w:val="none" w:sz="0" w:space="0" w:color="auto"/>
              </w:divBdr>
            </w:div>
            <w:div w:id="1679847312">
              <w:marLeft w:val="0"/>
              <w:marRight w:val="0"/>
              <w:marTop w:val="0"/>
              <w:marBottom w:val="0"/>
              <w:divBdr>
                <w:top w:val="none" w:sz="0" w:space="0" w:color="auto"/>
                <w:left w:val="none" w:sz="0" w:space="0" w:color="auto"/>
                <w:bottom w:val="none" w:sz="0" w:space="0" w:color="auto"/>
                <w:right w:val="none" w:sz="0" w:space="0" w:color="auto"/>
              </w:divBdr>
            </w:div>
          </w:divsChild>
        </w:div>
        <w:div w:id="292833966">
          <w:marLeft w:val="0"/>
          <w:marRight w:val="0"/>
          <w:marTop w:val="0"/>
          <w:marBottom w:val="0"/>
          <w:divBdr>
            <w:top w:val="none" w:sz="0" w:space="0" w:color="auto"/>
            <w:left w:val="none" w:sz="0" w:space="0" w:color="auto"/>
            <w:bottom w:val="none" w:sz="0" w:space="0" w:color="auto"/>
            <w:right w:val="none" w:sz="0" w:space="0" w:color="auto"/>
          </w:divBdr>
          <w:divsChild>
            <w:div w:id="2062053674">
              <w:marLeft w:val="0"/>
              <w:marRight w:val="0"/>
              <w:marTop w:val="0"/>
              <w:marBottom w:val="0"/>
              <w:divBdr>
                <w:top w:val="none" w:sz="0" w:space="0" w:color="auto"/>
                <w:left w:val="none" w:sz="0" w:space="0" w:color="auto"/>
                <w:bottom w:val="none" w:sz="0" w:space="0" w:color="auto"/>
                <w:right w:val="none" w:sz="0" w:space="0" w:color="auto"/>
              </w:divBdr>
            </w:div>
            <w:div w:id="1878010198">
              <w:marLeft w:val="0"/>
              <w:marRight w:val="0"/>
              <w:marTop w:val="0"/>
              <w:marBottom w:val="0"/>
              <w:divBdr>
                <w:top w:val="none" w:sz="0" w:space="0" w:color="auto"/>
                <w:left w:val="none" w:sz="0" w:space="0" w:color="auto"/>
                <w:bottom w:val="none" w:sz="0" w:space="0" w:color="auto"/>
                <w:right w:val="none" w:sz="0" w:space="0" w:color="auto"/>
              </w:divBdr>
            </w:div>
            <w:div w:id="1719435019">
              <w:marLeft w:val="0"/>
              <w:marRight w:val="0"/>
              <w:marTop w:val="0"/>
              <w:marBottom w:val="0"/>
              <w:divBdr>
                <w:top w:val="none" w:sz="0" w:space="0" w:color="auto"/>
                <w:left w:val="none" w:sz="0" w:space="0" w:color="auto"/>
                <w:bottom w:val="none" w:sz="0" w:space="0" w:color="auto"/>
                <w:right w:val="none" w:sz="0" w:space="0" w:color="auto"/>
              </w:divBdr>
            </w:div>
            <w:div w:id="2034115308">
              <w:marLeft w:val="0"/>
              <w:marRight w:val="0"/>
              <w:marTop w:val="0"/>
              <w:marBottom w:val="0"/>
              <w:divBdr>
                <w:top w:val="none" w:sz="0" w:space="0" w:color="auto"/>
                <w:left w:val="none" w:sz="0" w:space="0" w:color="auto"/>
                <w:bottom w:val="none" w:sz="0" w:space="0" w:color="auto"/>
                <w:right w:val="none" w:sz="0" w:space="0" w:color="auto"/>
              </w:divBdr>
            </w:div>
            <w:div w:id="1297220166">
              <w:marLeft w:val="0"/>
              <w:marRight w:val="0"/>
              <w:marTop w:val="0"/>
              <w:marBottom w:val="0"/>
              <w:divBdr>
                <w:top w:val="none" w:sz="0" w:space="0" w:color="auto"/>
                <w:left w:val="none" w:sz="0" w:space="0" w:color="auto"/>
                <w:bottom w:val="none" w:sz="0" w:space="0" w:color="auto"/>
                <w:right w:val="none" w:sz="0" w:space="0" w:color="auto"/>
              </w:divBdr>
            </w:div>
            <w:div w:id="991981509">
              <w:marLeft w:val="0"/>
              <w:marRight w:val="0"/>
              <w:marTop w:val="0"/>
              <w:marBottom w:val="0"/>
              <w:divBdr>
                <w:top w:val="none" w:sz="0" w:space="0" w:color="auto"/>
                <w:left w:val="none" w:sz="0" w:space="0" w:color="auto"/>
                <w:bottom w:val="none" w:sz="0" w:space="0" w:color="auto"/>
                <w:right w:val="none" w:sz="0" w:space="0" w:color="auto"/>
              </w:divBdr>
            </w:div>
            <w:div w:id="22010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531525">
      <w:bodyDiv w:val="1"/>
      <w:marLeft w:val="0"/>
      <w:marRight w:val="0"/>
      <w:marTop w:val="0"/>
      <w:marBottom w:val="0"/>
      <w:divBdr>
        <w:top w:val="none" w:sz="0" w:space="0" w:color="auto"/>
        <w:left w:val="none" w:sz="0" w:space="0" w:color="auto"/>
        <w:bottom w:val="none" w:sz="0" w:space="0" w:color="auto"/>
        <w:right w:val="none" w:sz="0" w:space="0" w:color="auto"/>
      </w:divBdr>
    </w:div>
    <w:div w:id="386269233">
      <w:bodyDiv w:val="1"/>
      <w:marLeft w:val="0"/>
      <w:marRight w:val="0"/>
      <w:marTop w:val="0"/>
      <w:marBottom w:val="0"/>
      <w:divBdr>
        <w:top w:val="none" w:sz="0" w:space="0" w:color="auto"/>
        <w:left w:val="none" w:sz="0" w:space="0" w:color="auto"/>
        <w:bottom w:val="none" w:sz="0" w:space="0" w:color="auto"/>
        <w:right w:val="none" w:sz="0" w:space="0" w:color="auto"/>
      </w:divBdr>
    </w:div>
    <w:div w:id="583956739">
      <w:bodyDiv w:val="1"/>
      <w:marLeft w:val="0"/>
      <w:marRight w:val="0"/>
      <w:marTop w:val="0"/>
      <w:marBottom w:val="0"/>
      <w:divBdr>
        <w:top w:val="none" w:sz="0" w:space="0" w:color="auto"/>
        <w:left w:val="none" w:sz="0" w:space="0" w:color="auto"/>
        <w:bottom w:val="none" w:sz="0" w:space="0" w:color="auto"/>
        <w:right w:val="none" w:sz="0" w:space="0" w:color="auto"/>
      </w:divBdr>
    </w:div>
    <w:div w:id="587615222">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25984926">
      <w:bodyDiv w:val="1"/>
      <w:marLeft w:val="0"/>
      <w:marRight w:val="0"/>
      <w:marTop w:val="0"/>
      <w:marBottom w:val="0"/>
      <w:divBdr>
        <w:top w:val="none" w:sz="0" w:space="0" w:color="auto"/>
        <w:left w:val="none" w:sz="0" w:space="0" w:color="auto"/>
        <w:bottom w:val="none" w:sz="0" w:space="0" w:color="auto"/>
        <w:right w:val="none" w:sz="0" w:space="0" w:color="auto"/>
      </w:divBdr>
      <w:divsChild>
        <w:div w:id="745960169">
          <w:marLeft w:val="0"/>
          <w:marRight w:val="0"/>
          <w:marTop w:val="0"/>
          <w:marBottom w:val="0"/>
          <w:divBdr>
            <w:top w:val="none" w:sz="0" w:space="0" w:color="auto"/>
            <w:left w:val="none" w:sz="0" w:space="0" w:color="auto"/>
            <w:bottom w:val="none" w:sz="0" w:space="0" w:color="auto"/>
            <w:right w:val="none" w:sz="0" w:space="0" w:color="auto"/>
          </w:divBdr>
        </w:div>
        <w:div w:id="62265280">
          <w:marLeft w:val="0"/>
          <w:marRight w:val="0"/>
          <w:marTop w:val="0"/>
          <w:marBottom w:val="0"/>
          <w:divBdr>
            <w:top w:val="none" w:sz="0" w:space="0" w:color="auto"/>
            <w:left w:val="none" w:sz="0" w:space="0" w:color="auto"/>
            <w:bottom w:val="none" w:sz="0" w:space="0" w:color="auto"/>
            <w:right w:val="none" w:sz="0" w:space="0" w:color="auto"/>
          </w:divBdr>
        </w:div>
        <w:div w:id="644356068">
          <w:marLeft w:val="0"/>
          <w:marRight w:val="0"/>
          <w:marTop w:val="0"/>
          <w:marBottom w:val="0"/>
          <w:divBdr>
            <w:top w:val="none" w:sz="0" w:space="0" w:color="auto"/>
            <w:left w:val="none" w:sz="0" w:space="0" w:color="auto"/>
            <w:bottom w:val="none" w:sz="0" w:space="0" w:color="auto"/>
            <w:right w:val="none" w:sz="0" w:space="0" w:color="auto"/>
          </w:divBdr>
        </w:div>
        <w:div w:id="639650903">
          <w:marLeft w:val="0"/>
          <w:marRight w:val="0"/>
          <w:marTop w:val="0"/>
          <w:marBottom w:val="0"/>
          <w:divBdr>
            <w:top w:val="none" w:sz="0" w:space="0" w:color="auto"/>
            <w:left w:val="none" w:sz="0" w:space="0" w:color="auto"/>
            <w:bottom w:val="none" w:sz="0" w:space="0" w:color="auto"/>
            <w:right w:val="none" w:sz="0" w:space="0" w:color="auto"/>
          </w:divBdr>
        </w:div>
        <w:div w:id="866875041">
          <w:marLeft w:val="0"/>
          <w:marRight w:val="0"/>
          <w:marTop w:val="0"/>
          <w:marBottom w:val="0"/>
          <w:divBdr>
            <w:top w:val="none" w:sz="0" w:space="0" w:color="auto"/>
            <w:left w:val="none" w:sz="0" w:space="0" w:color="auto"/>
            <w:bottom w:val="none" w:sz="0" w:space="0" w:color="auto"/>
            <w:right w:val="none" w:sz="0" w:space="0" w:color="auto"/>
          </w:divBdr>
        </w:div>
        <w:div w:id="468480649">
          <w:marLeft w:val="0"/>
          <w:marRight w:val="0"/>
          <w:marTop w:val="0"/>
          <w:marBottom w:val="0"/>
          <w:divBdr>
            <w:top w:val="none" w:sz="0" w:space="0" w:color="auto"/>
            <w:left w:val="none" w:sz="0" w:space="0" w:color="auto"/>
            <w:bottom w:val="none" w:sz="0" w:space="0" w:color="auto"/>
            <w:right w:val="none" w:sz="0" w:space="0" w:color="auto"/>
          </w:divBdr>
        </w:div>
        <w:div w:id="509761577">
          <w:marLeft w:val="0"/>
          <w:marRight w:val="0"/>
          <w:marTop w:val="0"/>
          <w:marBottom w:val="0"/>
          <w:divBdr>
            <w:top w:val="none" w:sz="0" w:space="0" w:color="auto"/>
            <w:left w:val="none" w:sz="0" w:space="0" w:color="auto"/>
            <w:bottom w:val="none" w:sz="0" w:space="0" w:color="auto"/>
            <w:right w:val="none" w:sz="0" w:space="0" w:color="auto"/>
          </w:divBdr>
        </w:div>
        <w:div w:id="551040935">
          <w:marLeft w:val="0"/>
          <w:marRight w:val="0"/>
          <w:marTop w:val="0"/>
          <w:marBottom w:val="0"/>
          <w:divBdr>
            <w:top w:val="none" w:sz="0" w:space="0" w:color="auto"/>
            <w:left w:val="none" w:sz="0" w:space="0" w:color="auto"/>
            <w:bottom w:val="none" w:sz="0" w:space="0" w:color="auto"/>
            <w:right w:val="none" w:sz="0" w:space="0" w:color="auto"/>
          </w:divBdr>
        </w:div>
        <w:div w:id="581138420">
          <w:marLeft w:val="0"/>
          <w:marRight w:val="0"/>
          <w:marTop w:val="0"/>
          <w:marBottom w:val="0"/>
          <w:divBdr>
            <w:top w:val="none" w:sz="0" w:space="0" w:color="auto"/>
            <w:left w:val="none" w:sz="0" w:space="0" w:color="auto"/>
            <w:bottom w:val="none" w:sz="0" w:space="0" w:color="auto"/>
            <w:right w:val="none" w:sz="0" w:space="0" w:color="auto"/>
          </w:divBdr>
        </w:div>
        <w:div w:id="1693534770">
          <w:marLeft w:val="0"/>
          <w:marRight w:val="0"/>
          <w:marTop w:val="0"/>
          <w:marBottom w:val="0"/>
          <w:divBdr>
            <w:top w:val="none" w:sz="0" w:space="0" w:color="auto"/>
            <w:left w:val="none" w:sz="0" w:space="0" w:color="auto"/>
            <w:bottom w:val="none" w:sz="0" w:space="0" w:color="auto"/>
            <w:right w:val="none" w:sz="0" w:space="0" w:color="auto"/>
          </w:divBdr>
        </w:div>
        <w:div w:id="150945391">
          <w:marLeft w:val="0"/>
          <w:marRight w:val="0"/>
          <w:marTop w:val="0"/>
          <w:marBottom w:val="0"/>
          <w:divBdr>
            <w:top w:val="none" w:sz="0" w:space="0" w:color="auto"/>
            <w:left w:val="none" w:sz="0" w:space="0" w:color="auto"/>
            <w:bottom w:val="none" w:sz="0" w:space="0" w:color="auto"/>
            <w:right w:val="none" w:sz="0" w:space="0" w:color="auto"/>
          </w:divBdr>
        </w:div>
      </w:divsChild>
    </w:div>
    <w:div w:id="1039089737">
      <w:bodyDiv w:val="1"/>
      <w:marLeft w:val="0"/>
      <w:marRight w:val="0"/>
      <w:marTop w:val="0"/>
      <w:marBottom w:val="0"/>
      <w:divBdr>
        <w:top w:val="none" w:sz="0" w:space="0" w:color="auto"/>
        <w:left w:val="none" w:sz="0" w:space="0" w:color="auto"/>
        <w:bottom w:val="none" w:sz="0" w:space="0" w:color="auto"/>
        <w:right w:val="none" w:sz="0" w:space="0" w:color="auto"/>
      </w:divBdr>
    </w:div>
    <w:div w:id="1051611668">
      <w:bodyDiv w:val="1"/>
      <w:marLeft w:val="0"/>
      <w:marRight w:val="0"/>
      <w:marTop w:val="0"/>
      <w:marBottom w:val="0"/>
      <w:divBdr>
        <w:top w:val="none" w:sz="0" w:space="0" w:color="auto"/>
        <w:left w:val="none" w:sz="0" w:space="0" w:color="auto"/>
        <w:bottom w:val="none" w:sz="0" w:space="0" w:color="auto"/>
        <w:right w:val="none" w:sz="0" w:space="0" w:color="auto"/>
      </w:divBdr>
      <w:divsChild>
        <w:div w:id="688990069">
          <w:marLeft w:val="0"/>
          <w:marRight w:val="0"/>
          <w:marTop w:val="0"/>
          <w:marBottom w:val="0"/>
          <w:divBdr>
            <w:top w:val="none" w:sz="0" w:space="0" w:color="auto"/>
            <w:left w:val="none" w:sz="0" w:space="0" w:color="auto"/>
            <w:bottom w:val="none" w:sz="0" w:space="0" w:color="auto"/>
            <w:right w:val="none" w:sz="0" w:space="0" w:color="auto"/>
          </w:divBdr>
          <w:divsChild>
            <w:div w:id="1419133798">
              <w:marLeft w:val="0"/>
              <w:marRight w:val="0"/>
              <w:marTop w:val="0"/>
              <w:marBottom w:val="0"/>
              <w:divBdr>
                <w:top w:val="none" w:sz="0" w:space="0" w:color="auto"/>
                <w:left w:val="none" w:sz="0" w:space="0" w:color="auto"/>
                <w:bottom w:val="none" w:sz="0" w:space="0" w:color="auto"/>
                <w:right w:val="none" w:sz="0" w:space="0" w:color="auto"/>
              </w:divBdr>
            </w:div>
            <w:div w:id="1028680514">
              <w:marLeft w:val="0"/>
              <w:marRight w:val="0"/>
              <w:marTop w:val="0"/>
              <w:marBottom w:val="0"/>
              <w:divBdr>
                <w:top w:val="none" w:sz="0" w:space="0" w:color="auto"/>
                <w:left w:val="none" w:sz="0" w:space="0" w:color="auto"/>
                <w:bottom w:val="none" w:sz="0" w:space="0" w:color="auto"/>
                <w:right w:val="none" w:sz="0" w:space="0" w:color="auto"/>
              </w:divBdr>
            </w:div>
            <w:div w:id="1757247628">
              <w:marLeft w:val="0"/>
              <w:marRight w:val="0"/>
              <w:marTop w:val="0"/>
              <w:marBottom w:val="0"/>
              <w:divBdr>
                <w:top w:val="none" w:sz="0" w:space="0" w:color="auto"/>
                <w:left w:val="none" w:sz="0" w:space="0" w:color="auto"/>
                <w:bottom w:val="none" w:sz="0" w:space="0" w:color="auto"/>
                <w:right w:val="none" w:sz="0" w:space="0" w:color="auto"/>
              </w:divBdr>
            </w:div>
            <w:div w:id="1044986783">
              <w:marLeft w:val="0"/>
              <w:marRight w:val="0"/>
              <w:marTop w:val="0"/>
              <w:marBottom w:val="0"/>
              <w:divBdr>
                <w:top w:val="none" w:sz="0" w:space="0" w:color="auto"/>
                <w:left w:val="none" w:sz="0" w:space="0" w:color="auto"/>
                <w:bottom w:val="none" w:sz="0" w:space="0" w:color="auto"/>
                <w:right w:val="none" w:sz="0" w:space="0" w:color="auto"/>
              </w:divBdr>
            </w:div>
            <w:div w:id="1557274295">
              <w:marLeft w:val="0"/>
              <w:marRight w:val="0"/>
              <w:marTop w:val="0"/>
              <w:marBottom w:val="0"/>
              <w:divBdr>
                <w:top w:val="none" w:sz="0" w:space="0" w:color="auto"/>
                <w:left w:val="none" w:sz="0" w:space="0" w:color="auto"/>
                <w:bottom w:val="none" w:sz="0" w:space="0" w:color="auto"/>
                <w:right w:val="none" w:sz="0" w:space="0" w:color="auto"/>
              </w:divBdr>
            </w:div>
            <w:div w:id="1663269976">
              <w:marLeft w:val="0"/>
              <w:marRight w:val="0"/>
              <w:marTop w:val="0"/>
              <w:marBottom w:val="0"/>
              <w:divBdr>
                <w:top w:val="none" w:sz="0" w:space="0" w:color="auto"/>
                <w:left w:val="none" w:sz="0" w:space="0" w:color="auto"/>
                <w:bottom w:val="none" w:sz="0" w:space="0" w:color="auto"/>
                <w:right w:val="none" w:sz="0" w:space="0" w:color="auto"/>
              </w:divBdr>
            </w:div>
            <w:div w:id="1032148737">
              <w:marLeft w:val="0"/>
              <w:marRight w:val="0"/>
              <w:marTop w:val="0"/>
              <w:marBottom w:val="0"/>
              <w:divBdr>
                <w:top w:val="none" w:sz="0" w:space="0" w:color="auto"/>
                <w:left w:val="none" w:sz="0" w:space="0" w:color="auto"/>
                <w:bottom w:val="none" w:sz="0" w:space="0" w:color="auto"/>
                <w:right w:val="none" w:sz="0" w:space="0" w:color="auto"/>
              </w:divBdr>
            </w:div>
            <w:div w:id="1850489670">
              <w:marLeft w:val="0"/>
              <w:marRight w:val="0"/>
              <w:marTop w:val="0"/>
              <w:marBottom w:val="0"/>
              <w:divBdr>
                <w:top w:val="none" w:sz="0" w:space="0" w:color="auto"/>
                <w:left w:val="none" w:sz="0" w:space="0" w:color="auto"/>
                <w:bottom w:val="none" w:sz="0" w:space="0" w:color="auto"/>
                <w:right w:val="none" w:sz="0" w:space="0" w:color="auto"/>
              </w:divBdr>
            </w:div>
            <w:div w:id="1907909006">
              <w:marLeft w:val="0"/>
              <w:marRight w:val="0"/>
              <w:marTop w:val="0"/>
              <w:marBottom w:val="0"/>
              <w:divBdr>
                <w:top w:val="none" w:sz="0" w:space="0" w:color="auto"/>
                <w:left w:val="none" w:sz="0" w:space="0" w:color="auto"/>
                <w:bottom w:val="none" w:sz="0" w:space="0" w:color="auto"/>
                <w:right w:val="none" w:sz="0" w:space="0" w:color="auto"/>
              </w:divBdr>
            </w:div>
            <w:div w:id="597520070">
              <w:marLeft w:val="0"/>
              <w:marRight w:val="0"/>
              <w:marTop w:val="0"/>
              <w:marBottom w:val="0"/>
              <w:divBdr>
                <w:top w:val="none" w:sz="0" w:space="0" w:color="auto"/>
                <w:left w:val="none" w:sz="0" w:space="0" w:color="auto"/>
                <w:bottom w:val="none" w:sz="0" w:space="0" w:color="auto"/>
                <w:right w:val="none" w:sz="0" w:space="0" w:color="auto"/>
              </w:divBdr>
            </w:div>
            <w:div w:id="1435320331">
              <w:marLeft w:val="0"/>
              <w:marRight w:val="0"/>
              <w:marTop w:val="0"/>
              <w:marBottom w:val="0"/>
              <w:divBdr>
                <w:top w:val="none" w:sz="0" w:space="0" w:color="auto"/>
                <w:left w:val="none" w:sz="0" w:space="0" w:color="auto"/>
                <w:bottom w:val="none" w:sz="0" w:space="0" w:color="auto"/>
                <w:right w:val="none" w:sz="0" w:space="0" w:color="auto"/>
              </w:divBdr>
            </w:div>
            <w:div w:id="2028752857">
              <w:marLeft w:val="0"/>
              <w:marRight w:val="0"/>
              <w:marTop w:val="0"/>
              <w:marBottom w:val="0"/>
              <w:divBdr>
                <w:top w:val="none" w:sz="0" w:space="0" w:color="auto"/>
                <w:left w:val="none" w:sz="0" w:space="0" w:color="auto"/>
                <w:bottom w:val="none" w:sz="0" w:space="0" w:color="auto"/>
                <w:right w:val="none" w:sz="0" w:space="0" w:color="auto"/>
              </w:divBdr>
            </w:div>
            <w:div w:id="1532647224">
              <w:marLeft w:val="0"/>
              <w:marRight w:val="0"/>
              <w:marTop w:val="0"/>
              <w:marBottom w:val="0"/>
              <w:divBdr>
                <w:top w:val="none" w:sz="0" w:space="0" w:color="auto"/>
                <w:left w:val="none" w:sz="0" w:space="0" w:color="auto"/>
                <w:bottom w:val="none" w:sz="0" w:space="0" w:color="auto"/>
                <w:right w:val="none" w:sz="0" w:space="0" w:color="auto"/>
              </w:divBdr>
            </w:div>
            <w:div w:id="747962378">
              <w:marLeft w:val="0"/>
              <w:marRight w:val="0"/>
              <w:marTop w:val="0"/>
              <w:marBottom w:val="0"/>
              <w:divBdr>
                <w:top w:val="none" w:sz="0" w:space="0" w:color="auto"/>
                <w:left w:val="none" w:sz="0" w:space="0" w:color="auto"/>
                <w:bottom w:val="none" w:sz="0" w:space="0" w:color="auto"/>
                <w:right w:val="none" w:sz="0" w:space="0" w:color="auto"/>
              </w:divBdr>
            </w:div>
            <w:div w:id="2073965489">
              <w:marLeft w:val="0"/>
              <w:marRight w:val="0"/>
              <w:marTop w:val="0"/>
              <w:marBottom w:val="0"/>
              <w:divBdr>
                <w:top w:val="none" w:sz="0" w:space="0" w:color="auto"/>
                <w:left w:val="none" w:sz="0" w:space="0" w:color="auto"/>
                <w:bottom w:val="none" w:sz="0" w:space="0" w:color="auto"/>
                <w:right w:val="none" w:sz="0" w:space="0" w:color="auto"/>
              </w:divBdr>
            </w:div>
            <w:div w:id="833496165">
              <w:marLeft w:val="0"/>
              <w:marRight w:val="0"/>
              <w:marTop w:val="0"/>
              <w:marBottom w:val="0"/>
              <w:divBdr>
                <w:top w:val="none" w:sz="0" w:space="0" w:color="auto"/>
                <w:left w:val="none" w:sz="0" w:space="0" w:color="auto"/>
                <w:bottom w:val="none" w:sz="0" w:space="0" w:color="auto"/>
                <w:right w:val="none" w:sz="0" w:space="0" w:color="auto"/>
              </w:divBdr>
            </w:div>
            <w:div w:id="943729915">
              <w:marLeft w:val="0"/>
              <w:marRight w:val="0"/>
              <w:marTop w:val="0"/>
              <w:marBottom w:val="0"/>
              <w:divBdr>
                <w:top w:val="none" w:sz="0" w:space="0" w:color="auto"/>
                <w:left w:val="none" w:sz="0" w:space="0" w:color="auto"/>
                <w:bottom w:val="none" w:sz="0" w:space="0" w:color="auto"/>
                <w:right w:val="none" w:sz="0" w:space="0" w:color="auto"/>
              </w:divBdr>
            </w:div>
            <w:div w:id="810712129">
              <w:marLeft w:val="0"/>
              <w:marRight w:val="0"/>
              <w:marTop w:val="0"/>
              <w:marBottom w:val="0"/>
              <w:divBdr>
                <w:top w:val="none" w:sz="0" w:space="0" w:color="auto"/>
                <w:left w:val="none" w:sz="0" w:space="0" w:color="auto"/>
                <w:bottom w:val="none" w:sz="0" w:space="0" w:color="auto"/>
                <w:right w:val="none" w:sz="0" w:space="0" w:color="auto"/>
              </w:divBdr>
            </w:div>
            <w:div w:id="1712537738">
              <w:marLeft w:val="0"/>
              <w:marRight w:val="0"/>
              <w:marTop w:val="0"/>
              <w:marBottom w:val="0"/>
              <w:divBdr>
                <w:top w:val="none" w:sz="0" w:space="0" w:color="auto"/>
                <w:left w:val="none" w:sz="0" w:space="0" w:color="auto"/>
                <w:bottom w:val="none" w:sz="0" w:space="0" w:color="auto"/>
                <w:right w:val="none" w:sz="0" w:space="0" w:color="auto"/>
              </w:divBdr>
            </w:div>
            <w:div w:id="291207287">
              <w:marLeft w:val="0"/>
              <w:marRight w:val="0"/>
              <w:marTop w:val="0"/>
              <w:marBottom w:val="0"/>
              <w:divBdr>
                <w:top w:val="none" w:sz="0" w:space="0" w:color="auto"/>
                <w:left w:val="none" w:sz="0" w:space="0" w:color="auto"/>
                <w:bottom w:val="none" w:sz="0" w:space="0" w:color="auto"/>
                <w:right w:val="none" w:sz="0" w:space="0" w:color="auto"/>
              </w:divBdr>
            </w:div>
          </w:divsChild>
        </w:div>
        <w:div w:id="613943622">
          <w:marLeft w:val="0"/>
          <w:marRight w:val="0"/>
          <w:marTop w:val="0"/>
          <w:marBottom w:val="0"/>
          <w:divBdr>
            <w:top w:val="none" w:sz="0" w:space="0" w:color="auto"/>
            <w:left w:val="none" w:sz="0" w:space="0" w:color="auto"/>
            <w:bottom w:val="none" w:sz="0" w:space="0" w:color="auto"/>
            <w:right w:val="none" w:sz="0" w:space="0" w:color="auto"/>
          </w:divBdr>
          <w:divsChild>
            <w:div w:id="254637738">
              <w:marLeft w:val="0"/>
              <w:marRight w:val="0"/>
              <w:marTop w:val="0"/>
              <w:marBottom w:val="0"/>
              <w:divBdr>
                <w:top w:val="none" w:sz="0" w:space="0" w:color="auto"/>
                <w:left w:val="none" w:sz="0" w:space="0" w:color="auto"/>
                <w:bottom w:val="none" w:sz="0" w:space="0" w:color="auto"/>
                <w:right w:val="none" w:sz="0" w:space="0" w:color="auto"/>
              </w:divBdr>
            </w:div>
            <w:div w:id="2085256672">
              <w:marLeft w:val="0"/>
              <w:marRight w:val="0"/>
              <w:marTop w:val="0"/>
              <w:marBottom w:val="0"/>
              <w:divBdr>
                <w:top w:val="none" w:sz="0" w:space="0" w:color="auto"/>
                <w:left w:val="none" w:sz="0" w:space="0" w:color="auto"/>
                <w:bottom w:val="none" w:sz="0" w:space="0" w:color="auto"/>
                <w:right w:val="none" w:sz="0" w:space="0" w:color="auto"/>
              </w:divBdr>
            </w:div>
            <w:div w:id="436952264">
              <w:marLeft w:val="0"/>
              <w:marRight w:val="0"/>
              <w:marTop w:val="0"/>
              <w:marBottom w:val="0"/>
              <w:divBdr>
                <w:top w:val="none" w:sz="0" w:space="0" w:color="auto"/>
                <w:left w:val="none" w:sz="0" w:space="0" w:color="auto"/>
                <w:bottom w:val="none" w:sz="0" w:space="0" w:color="auto"/>
                <w:right w:val="none" w:sz="0" w:space="0" w:color="auto"/>
              </w:divBdr>
            </w:div>
            <w:div w:id="2001420811">
              <w:marLeft w:val="0"/>
              <w:marRight w:val="0"/>
              <w:marTop w:val="0"/>
              <w:marBottom w:val="0"/>
              <w:divBdr>
                <w:top w:val="none" w:sz="0" w:space="0" w:color="auto"/>
                <w:left w:val="none" w:sz="0" w:space="0" w:color="auto"/>
                <w:bottom w:val="none" w:sz="0" w:space="0" w:color="auto"/>
                <w:right w:val="none" w:sz="0" w:space="0" w:color="auto"/>
              </w:divBdr>
            </w:div>
            <w:div w:id="1596984320">
              <w:marLeft w:val="0"/>
              <w:marRight w:val="0"/>
              <w:marTop w:val="0"/>
              <w:marBottom w:val="0"/>
              <w:divBdr>
                <w:top w:val="none" w:sz="0" w:space="0" w:color="auto"/>
                <w:left w:val="none" w:sz="0" w:space="0" w:color="auto"/>
                <w:bottom w:val="none" w:sz="0" w:space="0" w:color="auto"/>
                <w:right w:val="none" w:sz="0" w:space="0" w:color="auto"/>
              </w:divBdr>
            </w:div>
            <w:div w:id="1812820155">
              <w:marLeft w:val="0"/>
              <w:marRight w:val="0"/>
              <w:marTop w:val="0"/>
              <w:marBottom w:val="0"/>
              <w:divBdr>
                <w:top w:val="none" w:sz="0" w:space="0" w:color="auto"/>
                <w:left w:val="none" w:sz="0" w:space="0" w:color="auto"/>
                <w:bottom w:val="none" w:sz="0" w:space="0" w:color="auto"/>
                <w:right w:val="none" w:sz="0" w:space="0" w:color="auto"/>
              </w:divBdr>
            </w:div>
            <w:div w:id="1916471553">
              <w:marLeft w:val="0"/>
              <w:marRight w:val="0"/>
              <w:marTop w:val="0"/>
              <w:marBottom w:val="0"/>
              <w:divBdr>
                <w:top w:val="none" w:sz="0" w:space="0" w:color="auto"/>
                <w:left w:val="none" w:sz="0" w:space="0" w:color="auto"/>
                <w:bottom w:val="none" w:sz="0" w:space="0" w:color="auto"/>
                <w:right w:val="none" w:sz="0" w:space="0" w:color="auto"/>
              </w:divBdr>
            </w:div>
            <w:div w:id="125779295">
              <w:marLeft w:val="0"/>
              <w:marRight w:val="0"/>
              <w:marTop w:val="0"/>
              <w:marBottom w:val="0"/>
              <w:divBdr>
                <w:top w:val="none" w:sz="0" w:space="0" w:color="auto"/>
                <w:left w:val="none" w:sz="0" w:space="0" w:color="auto"/>
                <w:bottom w:val="none" w:sz="0" w:space="0" w:color="auto"/>
                <w:right w:val="none" w:sz="0" w:space="0" w:color="auto"/>
              </w:divBdr>
            </w:div>
            <w:div w:id="221210573">
              <w:marLeft w:val="0"/>
              <w:marRight w:val="0"/>
              <w:marTop w:val="0"/>
              <w:marBottom w:val="0"/>
              <w:divBdr>
                <w:top w:val="none" w:sz="0" w:space="0" w:color="auto"/>
                <w:left w:val="none" w:sz="0" w:space="0" w:color="auto"/>
                <w:bottom w:val="none" w:sz="0" w:space="0" w:color="auto"/>
                <w:right w:val="none" w:sz="0" w:space="0" w:color="auto"/>
              </w:divBdr>
            </w:div>
            <w:div w:id="1993289771">
              <w:marLeft w:val="0"/>
              <w:marRight w:val="0"/>
              <w:marTop w:val="0"/>
              <w:marBottom w:val="0"/>
              <w:divBdr>
                <w:top w:val="none" w:sz="0" w:space="0" w:color="auto"/>
                <w:left w:val="none" w:sz="0" w:space="0" w:color="auto"/>
                <w:bottom w:val="none" w:sz="0" w:space="0" w:color="auto"/>
                <w:right w:val="none" w:sz="0" w:space="0" w:color="auto"/>
              </w:divBdr>
            </w:div>
            <w:div w:id="117258471">
              <w:marLeft w:val="0"/>
              <w:marRight w:val="0"/>
              <w:marTop w:val="0"/>
              <w:marBottom w:val="0"/>
              <w:divBdr>
                <w:top w:val="none" w:sz="0" w:space="0" w:color="auto"/>
                <w:left w:val="none" w:sz="0" w:space="0" w:color="auto"/>
                <w:bottom w:val="none" w:sz="0" w:space="0" w:color="auto"/>
                <w:right w:val="none" w:sz="0" w:space="0" w:color="auto"/>
              </w:divBdr>
            </w:div>
            <w:div w:id="279461617">
              <w:marLeft w:val="0"/>
              <w:marRight w:val="0"/>
              <w:marTop w:val="0"/>
              <w:marBottom w:val="0"/>
              <w:divBdr>
                <w:top w:val="none" w:sz="0" w:space="0" w:color="auto"/>
                <w:left w:val="none" w:sz="0" w:space="0" w:color="auto"/>
                <w:bottom w:val="none" w:sz="0" w:space="0" w:color="auto"/>
                <w:right w:val="none" w:sz="0" w:space="0" w:color="auto"/>
              </w:divBdr>
            </w:div>
            <w:div w:id="853425182">
              <w:marLeft w:val="0"/>
              <w:marRight w:val="0"/>
              <w:marTop w:val="0"/>
              <w:marBottom w:val="0"/>
              <w:divBdr>
                <w:top w:val="none" w:sz="0" w:space="0" w:color="auto"/>
                <w:left w:val="none" w:sz="0" w:space="0" w:color="auto"/>
                <w:bottom w:val="none" w:sz="0" w:space="0" w:color="auto"/>
                <w:right w:val="none" w:sz="0" w:space="0" w:color="auto"/>
              </w:divBdr>
            </w:div>
            <w:div w:id="1539506331">
              <w:marLeft w:val="0"/>
              <w:marRight w:val="0"/>
              <w:marTop w:val="0"/>
              <w:marBottom w:val="0"/>
              <w:divBdr>
                <w:top w:val="none" w:sz="0" w:space="0" w:color="auto"/>
                <w:left w:val="none" w:sz="0" w:space="0" w:color="auto"/>
                <w:bottom w:val="none" w:sz="0" w:space="0" w:color="auto"/>
                <w:right w:val="none" w:sz="0" w:space="0" w:color="auto"/>
              </w:divBdr>
            </w:div>
            <w:div w:id="1381707154">
              <w:marLeft w:val="0"/>
              <w:marRight w:val="0"/>
              <w:marTop w:val="0"/>
              <w:marBottom w:val="0"/>
              <w:divBdr>
                <w:top w:val="none" w:sz="0" w:space="0" w:color="auto"/>
                <w:left w:val="none" w:sz="0" w:space="0" w:color="auto"/>
                <w:bottom w:val="none" w:sz="0" w:space="0" w:color="auto"/>
                <w:right w:val="none" w:sz="0" w:space="0" w:color="auto"/>
              </w:divBdr>
            </w:div>
            <w:div w:id="1567690990">
              <w:marLeft w:val="0"/>
              <w:marRight w:val="0"/>
              <w:marTop w:val="0"/>
              <w:marBottom w:val="0"/>
              <w:divBdr>
                <w:top w:val="none" w:sz="0" w:space="0" w:color="auto"/>
                <w:left w:val="none" w:sz="0" w:space="0" w:color="auto"/>
                <w:bottom w:val="none" w:sz="0" w:space="0" w:color="auto"/>
                <w:right w:val="none" w:sz="0" w:space="0" w:color="auto"/>
              </w:divBdr>
            </w:div>
            <w:div w:id="1148547817">
              <w:marLeft w:val="0"/>
              <w:marRight w:val="0"/>
              <w:marTop w:val="0"/>
              <w:marBottom w:val="0"/>
              <w:divBdr>
                <w:top w:val="none" w:sz="0" w:space="0" w:color="auto"/>
                <w:left w:val="none" w:sz="0" w:space="0" w:color="auto"/>
                <w:bottom w:val="none" w:sz="0" w:space="0" w:color="auto"/>
                <w:right w:val="none" w:sz="0" w:space="0" w:color="auto"/>
              </w:divBdr>
            </w:div>
            <w:div w:id="2119986348">
              <w:marLeft w:val="0"/>
              <w:marRight w:val="0"/>
              <w:marTop w:val="0"/>
              <w:marBottom w:val="0"/>
              <w:divBdr>
                <w:top w:val="none" w:sz="0" w:space="0" w:color="auto"/>
                <w:left w:val="none" w:sz="0" w:space="0" w:color="auto"/>
                <w:bottom w:val="none" w:sz="0" w:space="0" w:color="auto"/>
                <w:right w:val="none" w:sz="0" w:space="0" w:color="auto"/>
              </w:divBdr>
            </w:div>
            <w:div w:id="302345877">
              <w:marLeft w:val="0"/>
              <w:marRight w:val="0"/>
              <w:marTop w:val="0"/>
              <w:marBottom w:val="0"/>
              <w:divBdr>
                <w:top w:val="none" w:sz="0" w:space="0" w:color="auto"/>
                <w:left w:val="none" w:sz="0" w:space="0" w:color="auto"/>
                <w:bottom w:val="none" w:sz="0" w:space="0" w:color="auto"/>
                <w:right w:val="none" w:sz="0" w:space="0" w:color="auto"/>
              </w:divBdr>
            </w:div>
            <w:div w:id="1912275725">
              <w:marLeft w:val="0"/>
              <w:marRight w:val="0"/>
              <w:marTop w:val="0"/>
              <w:marBottom w:val="0"/>
              <w:divBdr>
                <w:top w:val="none" w:sz="0" w:space="0" w:color="auto"/>
                <w:left w:val="none" w:sz="0" w:space="0" w:color="auto"/>
                <w:bottom w:val="none" w:sz="0" w:space="0" w:color="auto"/>
                <w:right w:val="none" w:sz="0" w:space="0" w:color="auto"/>
              </w:divBdr>
            </w:div>
          </w:divsChild>
        </w:div>
        <w:div w:id="1184586725">
          <w:marLeft w:val="0"/>
          <w:marRight w:val="0"/>
          <w:marTop w:val="0"/>
          <w:marBottom w:val="0"/>
          <w:divBdr>
            <w:top w:val="none" w:sz="0" w:space="0" w:color="auto"/>
            <w:left w:val="none" w:sz="0" w:space="0" w:color="auto"/>
            <w:bottom w:val="none" w:sz="0" w:space="0" w:color="auto"/>
            <w:right w:val="none" w:sz="0" w:space="0" w:color="auto"/>
          </w:divBdr>
        </w:div>
        <w:div w:id="282227526">
          <w:marLeft w:val="0"/>
          <w:marRight w:val="0"/>
          <w:marTop w:val="0"/>
          <w:marBottom w:val="0"/>
          <w:divBdr>
            <w:top w:val="none" w:sz="0" w:space="0" w:color="auto"/>
            <w:left w:val="none" w:sz="0" w:space="0" w:color="auto"/>
            <w:bottom w:val="none" w:sz="0" w:space="0" w:color="auto"/>
            <w:right w:val="none" w:sz="0" w:space="0" w:color="auto"/>
          </w:divBdr>
        </w:div>
        <w:div w:id="16122583">
          <w:marLeft w:val="0"/>
          <w:marRight w:val="0"/>
          <w:marTop w:val="0"/>
          <w:marBottom w:val="0"/>
          <w:divBdr>
            <w:top w:val="none" w:sz="0" w:space="0" w:color="auto"/>
            <w:left w:val="none" w:sz="0" w:space="0" w:color="auto"/>
            <w:bottom w:val="none" w:sz="0" w:space="0" w:color="auto"/>
            <w:right w:val="none" w:sz="0" w:space="0" w:color="auto"/>
          </w:divBdr>
        </w:div>
        <w:div w:id="68692549">
          <w:marLeft w:val="0"/>
          <w:marRight w:val="0"/>
          <w:marTop w:val="0"/>
          <w:marBottom w:val="0"/>
          <w:divBdr>
            <w:top w:val="none" w:sz="0" w:space="0" w:color="auto"/>
            <w:left w:val="none" w:sz="0" w:space="0" w:color="auto"/>
            <w:bottom w:val="none" w:sz="0" w:space="0" w:color="auto"/>
            <w:right w:val="none" w:sz="0" w:space="0" w:color="auto"/>
          </w:divBdr>
        </w:div>
        <w:div w:id="539364696">
          <w:marLeft w:val="0"/>
          <w:marRight w:val="0"/>
          <w:marTop w:val="0"/>
          <w:marBottom w:val="0"/>
          <w:divBdr>
            <w:top w:val="none" w:sz="0" w:space="0" w:color="auto"/>
            <w:left w:val="none" w:sz="0" w:space="0" w:color="auto"/>
            <w:bottom w:val="none" w:sz="0" w:space="0" w:color="auto"/>
            <w:right w:val="none" w:sz="0" w:space="0" w:color="auto"/>
          </w:divBdr>
        </w:div>
        <w:div w:id="1964577288">
          <w:marLeft w:val="0"/>
          <w:marRight w:val="0"/>
          <w:marTop w:val="0"/>
          <w:marBottom w:val="0"/>
          <w:divBdr>
            <w:top w:val="none" w:sz="0" w:space="0" w:color="auto"/>
            <w:left w:val="none" w:sz="0" w:space="0" w:color="auto"/>
            <w:bottom w:val="none" w:sz="0" w:space="0" w:color="auto"/>
            <w:right w:val="none" w:sz="0" w:space="0" w:color="auto"/>
          </w:divBdr>
        </w:div>
        <w:div w:id="1038118476">
          <w:marLeft w:val="0"/>
          <w:marRight w:val="0"/>
          <w:marTop w:val="0"/>
          <w:marBottom w:val="0"/>
          <w:divBdr>
            <w:top w:val="none" w:sz="0" w:space="0" w:color="auto"/>
            <w:left w:val="none" w:sz="0" w:space="0" w:color="auto"/>
            <w:bottom w:val="none" w:sz="0" w:space="0" w:color="auto"/>
            <w:right w:val="none" w:sz="0" w:space="0" w:color="auto"/>
          </w:divBdr>
        </w:div>
        <w:div w:id="108743637">
          <w:marLeft w:val="0"/>
          <w:marRight w:val="0"/>
          <w:marTop w:val="0"/>
          <w:marBottom w:val="0"/>
          <w:divBdr>
            <w:top w:val="none" w:sz="0" w:space="0" w:color="auto"/>
            <w:left w:val="none" w:sz="0" w:space="0" w:color="auto"/>
            <w:bottom w:val="none" w:sz="0" w:space="0" w:color="auto"/>
            <w:right w:val="none" w:sz="0" w:space="0" w:color="auto"/>
          </w:divBdr>
        </w:div>
        <w:div w:id="1144394654">
          <w:marLeft w:val="0"/>
          <w:marRight w:val="0"/>
          <w:marTop w:val="0"/>
          <w:marBottom w:val="0"/>
          <w:divBdr>
            <w:top w:val="none" w:sz="0" w:space="0" w:color="auto"/>
            <w:left w:val="none" w:sz="0" w:space="0" w:color="auto"/>
            <w:bottom w:val="none" w:sz="0" w:space="0" w:color="auto"/>
            <w:right w:val="none" w:sz="0" w:space="0" w:color="auto"/>
          </w:divBdr>
        </w:div>
        <w:div w:id="458886319">
          <w:marLeft w:val="0"/>
          <w:marRight w:val="0"/>
          <w:marTop w:val="0"/>
          <w:marBottom w:val="0"/>
          <w:divBdr>
            <w:top w:val="none" w:sz="0" w:space="0" w:color="auto"/>
            <w:left w:val="none" w:sz="0" w:space="0" w:color="auto"/>
            <w:bottom w:val="none" w:sz="0" w:space="0" w:color="auto"/>
            <w:right w:val="none" w:sz="0" w:space="0" w:color="auto"/>
          </w:divBdr>
        </w:div>
        <w:div w:id="350491455">
          <w:marLeft w:val="0"/>
          <w:marRight w:val="0"/>
          <w:marTop w:val="0"/>
          <w:marBottom w:val="0"/>
          <w:divBdr>
            <w:top w:val="none" w:sz="0" w:space="0" w:color="auto"/>
            <w:left w:val="none" w:sz="0" w:space="0" w:color="auto"/>
            <w:bottom w:val="none" w:sz="0" w:space="0" w:color="auto"/>
            <w:right w:val="none" w:sz="0" w:space="0" w:color="auto"/>
          </w:divBdr>
        </w:div>
        <w:div w:id="1692221327">
          <w:marLeft w:val="0"/>
          <w:marRight w:val="0"/>
          <w:marTop w:val="0"/>
          <w:marBottom w:val="0"/>
          <w:divBdr>
            <w:top w:val="none" w:sz="0" w:space="0" w:color="auto"/>
            <w:left w:val="none" w:sz="0" w:space="0" w:color="auto"/>
            <w:bottom w:val="none" w:sz="0" w:space="0" w:color="auto"/>
            <w:right w:val="none" w:sz="0" w:space="0" w:color="auto"/>
          </w:divBdr>
        </w:div>
        <w:div w:id="1644197353">
          <w:marLeft w:val="0"/>
          <w:marRight w:val="0"/>
          <w:marTop w:val="0"/>
          <w:marBottom w:val="0"/>
          <w:divBdr>
            <w:top w:val="none" w:sz="0" w:space="0" w:color="auto"/>
            <w:left w:val="none" w:sz="0" w:space="0" w:color="auto"/>
            <w:bottom w:val="none" w:sz="0" w:space="0" w:color="auto"/>
            <w:right w:val="none" w:sz="0" w:space="0" w:color="auto"/>
          </w:divBdr>
        </w:div>
        <w:div w:id="509875503">
          <w:marLeft w:val="0"/>
          <w:marRight w:val="0"/>
          <w:marTop w:val="0"/>
          <w:marBottom w:val="0"/>
          <w:divBdr>
            <w:top w:val="none" w:sz="0" w:space="0" w:color="auto"/>
            <w:left w:val="none" w:sz="0" w:space="0" w:color="auto"/>
            <w:bottom w:val="none" w:sz="0" w:space="0" w:color="auto"/>
            <w:right w:val="none" w:sz="0" w:space="0" w:color="auto"/>
          </w:divBdr>
        </w:div>
      </w:divsChild>
    </w:div>
    <w:div w:id="1219127468">
      <w:bodyDiv w:val="1"/>
      <w:marLeft w:val="0"/>
      <w:marRight w:val="0"/>
      <w:marTop w:val="0"/>
      <w:marBottom w:val="0"/>
      <w:divBdr>
        <w:top w:val="none" w:sz="0" w:space="0" w:color="auto"/>
        <w:left w:val="none" w:sz="0" w:space="0" w:color="auto"/>
        <w:bottom w:val="none" w:sz="0" w:space="0" w:color="auto"/>
        <w:right w:val="none" w:sz="0" w:space="0" w:color="auto"/>
      </w:divBdr>
      <w:divsChild>
        <w:div w:id="1733891928">
          <w:marLeft w:val="0"/>
          <w:marRight w:val="0"/>
          <w:marTop w:val="0"/>
          <w:marBottom w:val="0"/>
          <w:divBdr>
            <w:top w:val="none" w:sz="0" w:space="0" w:color="auto"/>
            <w:left w:val="none" w:sz="0" w:space="0" w:color="auto"/>
            <w:bottom w:val="none" w:sz="0" w:space="0" w:color="auto"/>
            <w:right w:val="none" w:sz="0" w:space="0" w:color="auto"/>
          </w:divBdr>
        </w:div>
        <w:div w:id="647439200">
          <w:marLeft w:val="0"/>
          <w:marRight w:val="0"/>
          <w:marTop w:val="0"/>
          <w:marBottom w:val="0"/>
          <w:divBdr>
            <w:top w:val="none" w:sz="0" w:space="0" w:color="auto"/>
            <w:left w:val="none" w:sz="0" w:space="0" w:color="auto"/>
            <w:bottom w:val="none" w:sz="0" w:space="0" w:color="auto"/>
            <w:right w:val="none" w:sz="0" w:space="0" w:color="auto"/>
          </w:divBdr>
        </w:div>
        <w:div w:id="467548242">
          <w:marLeft w:val="0"/>
          <w:marRight w:val="0"/>
          <w:marTop w:val="0"/>
          <w:marBottom w:val="0"/>
          <w:divBdr>
            <w:top w:val="none" w:sz="0" w:space="0" w:color="auto"/>
            <w:left w:val="none" w:sz="0" w:space="0" w:color="auto"/>
            <w:bottom w:val="none" w:sz="0" w:space="0" w:color="auto"/>
            <w:right w:val="none" w:sz="0" w:space="0" w:color="auto"/>
          </w:divBdr>
        </w:div>
        <w:div w:id="1062485939">
          <w:marLeft w:val="0"/>
          <w:marRight w:val="0"/>
          <w:marTop w:val="0"/>
          <w:marBottom w:val="0"/>
          <w:divBdr>
            <w:top w:val="none" w:sz="0" w:space="0" w:color="auto"/>
            <w:left w:val="none" w:sz="0" w:space="0" w:color="auto"/>
            <w:bottom w:val="none" w:sz="0" w:space="0" w:color="auto"/>
            <w:right w:val="none" w:sz="0" w:space="0" w:color="auto"/>
          </w:divBdr>
        </w:div>
        <w:div w:id="1095251780">
          <w:marLeft w:val="0"/>
          <w:marRight w:val="0"/>
          <w:marTop w:val="0"/>
          <w:marBottom w:val="0"/>
          <w:divBdr>
            <w:top w:val="none" w:sz="0" w:space="0" w:color="auto"/>
            <w:left w:val="none" w:sz="0" w:space="0" w:color="auto"/>
            <w:bottom w:val="none" w:sz="0" w:space="0" w:color="auto"/>
            <w:right w:val="none" w:sz="0" w:space="0" w:color="auto"/>
          </w:divBdr>
        </w:div>
        <w:div w:id="1364479057">
          <w:marLeft w:val="0"/>
          <w:marRight w:val="0"/>
          <w:marTop w:val="0"/>
          <w:marBottom w:val="0"/>
          <w:divBdr>
            <w:top w:val="none" w:sz="0" w:space="0" w:color="auto"/>
            <w:left w:val="none" w:sz="0" w:space="0" w:color="auto"/>
            <w:bottom w:val="none" w:sz="0" w:space="0" w:color="auto"/>
            <w:right w:val="none" w:sz="0" w:space="0" w:color="auto"/>
          </w:divBdr>
        </w:div>
        <w:div w:id="1682583773">
          <w:marLeft w:val="0"/>
          <w:marRight w:val="0"/>
          <w:marTop w:val="0"/>
          <w:marBottom w:val="0"/>
          <w:divBdr>
            <w:top w:val="none" w:sz="0" w:space="0" w:color="auto"/>
            <w:left w:val="none" w:sz="0" w:space="0" w:color="auto"/>
            <w:bottom w:val="none" w:sz="0" w:space="0" w:color="auto"/>
            <w:right w:val="none" w:sz="0" w:space="0" w:color="auto"/>
          </w:divBdr>
        </w:div>
        <w:div w:id="2129160868">
          <w:marLeft w:val="0"/>
          <w:marRight w:val="0"/>
          <w:marTop w:val="0"/>
          <w:marBottom w:val="0"/>
          <w:divBdr>
            <w:top w:val="none" w:sz="0" w:space="0" w:color="auto"/>
            <w:left w:val="none" w:sz="0" w:space="0" w:color="auto"/>
            <w:bottom w:val="none" w:sz="0" w:space="0" w:color="auto"/>
            <w:right w:val="none" w:sz="0" w:space="0" w:color="auto"/>
          </w:divBdr>
        </w:div>
        <w:div w:id="2063937931">
          <w:marLeft w:val="0"/>
          <w:marRight w:val="0"/>
          <w:marTop w:val="0"/>
          <w:marBottom w:val="0"/>
          <w:divBdr>
            <w:top w:val="none" w:sz="0" w:space="0" w:color="auto"/>
            <w:left w:val="none" w:sz="0" w:space="0" w:color="auto"/>
            <w:bottom w:val="none" w:sz="0" w:space="0" w:color="auto"/>
            <w:right w:val="none" w:sz="0" w:space="0" w:color="auto"/>
          </w:divBdr>
        </w:div>
        <w:div w:id="943994816">
          <w:marLeft w:val="0"/>
          <w:marRight w:val="0"/>
          <w:marTop w:val="0"/>
          <w:marBottom w:val="0"/>
          <w:divBdr>
            <w:top w:val="none" w:sz="0" w:space="0" w:color="auto"/>
            <w:left w:val="none" w:sz="0" w:space="0" w:color="auto"/>
            <w:bottom w:val="none" w:sz="0" w:space="0" w:color="auto"/>
            <w:right w:val="none" w:sz="0" w:space="0" w:color="auto"/>
          </w:divBdr>
        </w:div>
        <w:div w:id="676226250">
          <w:marLeft w:val="0"/>
          <w:marRight w:val="0"/>
          <w:marTop w:val="0"/>
          <w:marBottom w:val="0"/>
          <w:divBdr>
            <w:top w:val="none" w:sz="0" w:space="0" w:color="auto"/>
            <w:left w:val="none" w:sz="0" w:space="0" w:color="auto"/>
            <w:bottom w:val="none" w:sz="0" w:space="0" w:color="auto"/>
            <w:right w:val="none" w:sz="0" w:space="0" w:color="auto"/>
          </w:divBdr>
        </w:div>
      </w:divsChild>
    </w:div>
    <w:div w:id="1223977727">
      <w:bodyDiv w:val="1"/>
      <w:marLeft w:val="0"/>
      <w:marRight w:val="0"/>
      <w:marTop w:val="0"/>
      <w:marBottom w:val="0"/>
      <w:divBdr>
        <w:top w:val="none" w:sz="0" w:space="0" w:color="auto"/>
        <w:left w:val="none" w:sz="0" w:space="0" w:color="auto"/>
        <w:bottom w:val="none" w:sz="0" w:space="0" w:color="auto"/>
        <w:right w:val="none" w:sz="0" w:space="0" w:color="auto"/>
      </w:divBdr>
    </w:div>
    <w:div w:id="1814518533">
      <w:bodyDiv w:val="1"/>
      <w:marLeft w:val="0"/>
      <w:marRight w:val="0"/>
      <w:marTop w:val="0"/>
      <w:marBottom w:val="0"/>
      <w:divBdr>
        <w:top w:val="none" w:sz="0" w:space="0" w:color="auto"/>
        <w:left w:val="none" w:sz="0" w:space="0" w:color="auto"/>
        <w:bottom w:val="none" w:sz="0" w:space="0" w:color="auto"/>
        <w:right w:val="none" w:sz="0" w:space="0" w:color="auto"/>
      </w:divBdr>
    </w:div>
    <w:div w:id="1844323302">
      <w:bodyDiv w:val="1"/>
      <w:marLeft w:val="0"/>
      <w:marRight w:val="0"/>
      <w:marTop w:val="0"/>
      <w:marBottom w:val="0"/>
      <w:divBdr>
        <w:top w:val="none" w:sz="0" w:space="0" w:color="auto"/>
        <w:left w:val="none" w:sz="0" w:space="0" w:color="auto"/>
        <w:bottom w:val="none" w:sz="0" w:space="0" w:color="auto"/>
        <w:right w:val="none" w:sz="0" w:space="0" w:color="auto"/>
      </w:divBdr>
    </w:div>
    <w:div w:id="1868444208">
      <w:bodyDiv w:val="1"/>
      <w:marLeft w:val="0"/>
      <w:marRight w:val="0"/>
      <w:marTop w:val="0"/>
      <w:marBottom w:val="0"/>
      <w:divBdr>
        <w:top w:val="none" w:sz="0" w:space="0" w:color="auto"/>
        <w:left w:val="none" w:sz="0" w:space="0" w:color="auto"/>
        <w:bottom w:val="none" w:sz="0" w:space="0" w:color="auto"/>
        <w:right w:val="none" w:sz="0" w:space="0" w:color="auto"/>
      </w:divBdr>
      <w:divsChild>
        <w:div w:id="700671024">
          <w:marLeft w:val="0"/>
          <w:marRight w:val="0"/>
          <w:marTop w:val="0"/>
          <w:marBottom w:val="0"/>
          <w:divBdr>
            <w:top w:val="none" w:sz="0" w:space="0" w:color="auto"/>
            <w:left w:val="none" w:sz="0" w:space="0" w:color="auto"/>
            <w:bottom w:val="none" w:sz="0" w:space="0" w:color="auto"/>
            <w:right w:val="none" w:sz="0" w:space="0" w:color="auto"/>
          </w:divBdr>
        </w:div>
        <w:div w:id="295186593">
          <w:marLeft w:val="0"/>
          <w:marRight w:val="0"/>
          <w:marTop w:val="0"/>
          <w:marBottom w:val="0"/>
          <w:divBdr>
            <w:top w:val="none" w:sz="0" w:space="0" w:color="auto"/>
            <w:left w:val="none" w:sz="0" w:space="0" w:color="auto"/>
            <w:bottom w:val="none" w:sz="0" w:space="0" w:color="auto"/>
            <w:right w:val="none" w:sz="0" w:space="0" w:color="auto"/>
          </w:divBdr>
          <w:divsChild>
            <w:div w:id="1670402191">
              <w:marLeft w:val="-75"/>
              <w:marRight w:val="0"/>
              <w:marTop w:val="30"/>
              <w:marBottom w:val="30"/>
              <w:divBdr>
                <w:top w:val="none" w:sz="0" w:space="0" w:color="auto"/>
                <w:left w:val="none" w:sz="0" w:space="0" w:color="auto"/>
                <w:bottom w:val="none" w:sz="0" w:space="0" w:color="auto"/>
                <w:right w:val="none" w:sz="0" w:space="0" w:color="auto"/>
              </w:divBdr>
              <w:divsChild>
                <w:div w:id="88893696">
                  <w:marLeft w:val="0"/>
                  <w:marRight w:val="0"/>
                  <w:marTop w:val="0"/>
                  <w:marBottom w:val="0"/>
                  <w:divBdr>
                    <w:top w:val="none" w:sz="0" w:space="0" w:color="auto"/>
                    <w:left w:val="none" w:sz="0" w:space="0" w:color="auto"/>
                    <w:bottom w:val="none" w:sz="0" w:space="0" w:color="auto"/>
                    <w:right w:val="none" w:sz="0" w:space="0" w:color="auto"/>
                  </w:divBdr>
                  <w:divsChild>
                    <w:div w:id="743648539">
                      <w:marLeft w:val="0"/>
                      <w:marRight w:val="0"/>
                      <w:marTop w:val="0"/>
                      <w:marBottom w:val="0"/>
                      <w:divBdr>
                        <w:top w:val="none" w:sz="0" w:space="0" w:color="auto"/>
                        <w:left w:val="none" w:sz="0" w:space="0" w:color="auto"/>
                        <w:bottom w:val="none" w:sz="0" w:space="0" w:color="auto"/>
                        <w:right w:val="none" w:sz="0" w:space="0" w:color="auto"/>
                      </w:divBdr>
                    </w:div>
                  </w:divsChild>
                </w:div>
                <w:div w:id="593511260">
                  <w:marLeft w:val="0"/>
                  <w:marRight w:val="0"/>
                  <w:marTop w:val="0"/>
                  <w:marBottom w:val="0"/>
                  <w:divBdr>
                    <w:top w:val="none" w:sz="0" w:space="0" w:color="auto"/>
                    <w:left w:val="none" w:sz="0" w:space="0" w:color="auto"/>
                    <w:bottom w:val="none" w:sz="0" w:space="0" w:color="auto"/>
                    <w:right w:val="none" w:sz="0" w:space="0" w:color="auto"/>
                  </w:divBdr>
                  <w:divsChild>
                    <w:div w:id="1484663004">
                      <w:marLeft w:val="0"/>
                      <w:marRight w:val="0"/>
                      <w:marTop w:val="0"/>
                      <w:marBottom w:val="0"/>
                      <w:divBdr>
                        <w:top w:val="none" w:sz="0" w:space="0" w:color="auto"/>
                        <w:left w:val="none" w:sz="0" w:space="0" w:color="auto"/>
                        <w:bottom w:val="none" w:sz="0" w:space="0" w:color="auto"/>
                        <w:right w:val="none" w:sz="0" w:space="0" w:color="auto"/>
                      </w:divBdr>
                    </w:div>
                  </w:divsChild>
                </w:div>
                <w:div w:id="1045375100">
                  <w:marLeft w:val="0"/>
                  <w:marRight w:val="0"/>
                  <w:marTop w:val="0"/>
                  <w:marBottom w:val="0"/>
                  <w:divBdr>
                    <w:top w:val="none" w:sz="0" w:space="0" w:color="auto"/>
                    <w:left w:val="none" w:sz="0" w:space="0" w:color="auto"/>
                    <w:bottom w:val="none" w:sz="0" w:space="0" w:color="auto"/>
                    <w:right w:val="none" w:sz="0" w:space="0" w:color="auto"/>
                  </w:divBdr>
                  <w:divsChild>
                    <w:div w:id="738789498">
                      <w:marLeft w:val="0"/>
                      <w:marRight w:val="0"/>
                      <w:marTop w:val="0"/>
                      <w:marBottom w:val="0"/>
                      <w:divBdr>
                        <w:top w:val="none" w:sz="0" w:space="0" w:color="auto"/>
                        <w:left w:val="none" w:sz="0" w:space="0" w:color="auto"/>
                        <w:bottom w:val="none" w:sz="0" w:space="0" w:color="auto"/>
                        <w:right w:val="none" w:sz="0" w:space="0" w:color="auto"/>
                      </w:divBdr>
                    </w:div>
                  </w:divsChild>
                </w:div>
                <w:div w:id="586695569">
                  <w:marLeft w:val="0"/>
                  <w:marRight w:val="0"/>
                  <w:marTop w:val="0"/>
                  <w:marBottom w:val="0"/>
                  <w:divBdr>
                    <w:top w:val="none" w:sz="0" w:space="0" w:color="auto"/>
                    <w:left w:val="none" w:sz="0" w:space="0" w:color="auto"/>
                    <w:bottom w:val="none" w:sz="0" w:space="0" w:color="auto"/>
                    <w:right w:val="none" w:sz="0" w:space="0" w:color="auto"/>
                  </w:divBdr>
                  <w:divsChild>
                    <w:div w:id="875890960">
                      <w:marLeft w:val="0"/>
                      <w:marRight w:val="0"/>
                      <w:marTop w:val="0"/>
                      <w:marBottom w:val="0"/>
                      <w:divBdr>
                        <w:top w:val="none" w:sz="0" w:space="0" w:color="auto"/>
                        <w:left w:val="none" w:sz="0" w:space="0" w:color="auto"/>
                        <w:bottom w:val="none" w:sz="0" w:space="0" w:color="auto"/>
                        <w:right w:val="none" w:sz="0" w:space="0" w:color="auto"/>
                      </w:divBdr>
                    </w:div>
                  </w:divsChild>
                </w:div>
                <w:div w:id="1210612287">
                  <w:marLeft w:val="0"/>
                  <w:marRight w:val="0"/>
                  <w:marTop w:val="0"/>
                  <w:marBottom w:val="0"/>
                  <w:divBdr>
                    <w:top w:val="none" w:sz="0" w:space="0" w:color="auto"/>
                    <w:left w:val="none" w:sz="0" w:space="0" w:color="auto"/>
                    <w:bottom w:val="none" w:sz="0" w:space="0" w:color="auto"/>
                    <w:right w:val="none" w:sz="0" w:space="0" w:color="auto"/>
                  </w:divBdr>
                  <w:divsChild>
                    <w:div w:id="454569215">
                      <w:marLeft w:val="0"/>
                      <w:marRight w:val="0"/>
                      <w:marTop w:val="0"/>
                      <w:marBottom w:val="0"/>
                      <w:divBdr>
                        <w:top w:val="none" w:sz="0" w:space="0" w:color="auto"/>
                        <w:left w:val="none" w:sz="0" w:space="0" w:color="auto"/>
                        <w:bottom w:val="none" w:sz="0" w:space="0" w:color="auto"/>
                        <w:right w:val="none" w:sz="0" w:space="0" w:color="auto"/>
                      </w:divBdr>
                    </w:div>
                  </w:divsChild>
                </w:div>
                <w:div w:id="616906675">
                  <w:marLeft w:val="0"/>
                  <w:marRight w:val="0"/>
                  <w:marTop w:val="0"/>
                  <w:marBottom w:val="0"/>
                  <w:divBdr>
                    <w:top w:val="none" w:sz="0" w:space="0" w:color="auto"/>
                    <w:left w:val="none" w:sz="0" w:space="0" w:color="auto"/>
                    <w:bottom w:val="none" w:sz="0" w:space="0" w:color="auto"/>
                    <w:right w:val="none" w:sz="0" w:space="0" w:color="auto"/>
                  </w:divBdr>
                  <w:divsChild>
                    <w:div w:id="2105490761">
                      <w:marLeft w:val="0"/>
                      <w:marRight w:val="0"/>
                      <w:marTop w:val="0"/>
                      <w:marBottom w:val="0"/>
                      <w:divBdr>
                        <w:top w:val="none" w:sz="0" w:space="0" w:color="auto"/>
                        <w:left w:val="none" w:sz="0" w:space="0" w:color="auto"/>
                        <w:bottom w:val="none" w:sz="0" w:space="0" w:color="auto"/>
                        <w:right w:val="none" w:sz="0" w:space="0" w:color="auto"/>
                      </w:divBdr>
                    </w:div>
                  </w:divsChild>
                </w:div>
                <w:div w:id="186188473">
                  <w:marLeft w:val="0"/>
                  <w:marRight w:val="0"/>
                  <w:marTop w:val="0"/>
                  <w:marBottom w:val="0"/>
                  <w:divBdr>
                    <w:top w:val="none" w:sz="0" w:space="0" w:color="auto"/>
                    <w:left w:val="none" w:sz="0" w:space="0" w:color="auto"/>
                    <w:bottom w:val="none" w:sz="0" w:space="0" w:color="auto"/>
                    <w:right w:val="none" w:sz="0" w:space="0" w:color="auto"/>
                  </w:divBdr>
                  <w:divsChild>
                    <w:div w:id="1530953697">
                      <w:marLeft w:val="0"/>
                      <w:marRight w:val="0"/>
                      <w:marTop w:val="0"/>
                      <w:marBottom w:val="0"/>
                      <w:divBdr>
                        <w:top w:val="none" w:sz="0" w:space="0" w:color="auto"/>
                        <w:left w:val="none" w:sz="0" w:space="0" w:color="auto"/>
                        <w:bottom w:val="none" w:sz="0" w:space="0" w:color="auto"/>
                        <w:right w:val="none" w:sz="0" w:space="0" w:color="auto"/>
                      </w:divBdr>
                    </w:div>
                  </w:divsChild>
                </w:div>
                <w:div w:id="827550065">
                  <w:marLeft w:val="0"/>
                  <w:marRight w:val="0"/>
                  <w:marTop w:val="0"/>
                  <w:marBottom w:val="0"/>
                  <w:divBdr>
                    <w:top w:val="none" w:sz="0" w:space="0" w:color="auto"/>
                    <w:left w:val="none" w:sz="0" w:space="0" w:color="auto"/>
                    <w:bottom w:val="none" w:sz="0" w:space="0" w:color="auto"/>
                    <w:right w:val="none" w:sz="0" w:space="0" w:color="auto"/>
                  </w:divBdr>
                  <w:divsChild>
                    <w:div w:id="2024701031">
                      <w:marLeft w:val="0"/>
                      <w:marRight w:val="0"/>
                      <w:marTop w:val="0"/>
                      <w:marBottom w:val="0"/>
                      <w:divBdr>
                        <w:top w:val="none" w:sz="0" w:space="0" w:color="auto"/>
                        <w:left w:val="none" w:sz="0" w:space="0" w:color="auto"/>
                        <w:bottom w:val="none" w:sz="0" w:space="0" w:color="auto"/>
                        <w:right w:val="none" w:sz="0" w:space="0" w:color="auto"/>
                      </w:divBdr>
                    </w:div>
                  </w:divsChild>
                </w:div>
                <w:div w:id="1733574220">
                  <w:marLeft w:val="0"/>
                  <w:marRight w:val="0"/>
                  <w:marTop w:val="0"/>
                  <w:marBottom w:val="0"/>
                  <w:divBdr>
                    <w:top w:val="none" w:sz="0" w:space="0" w:color="auto"/>
                    <w:left w:val="none" w:sz="0" w:space="0" w:color="auto"/>
                    <w:bottom w:val="none" w:sz="0" w:space="0" w:color="auto"/>
                    <w:right w:val="none" w:sz="0" w:space="0" w:color="auto"/>
                  </w:divBdr>
                  <w:divsChild>
                    <w:div w:id="867329357">
                      <w:marLeft w:val="0"/>
                      <w:marRight w:val="0"/>
                      <w:marTop w:val="0"/>
                      <w:marBottom w:val="0"/>
                      <w:divBdr>
                        <w:top w:val="none" w:sz="0" w:space="0" w:color="auto"/>
                        <w:left w:val="none" w:sz="0" w:space="0" w:color="auto"/>
                        <w:bottom w:val="none" w:sz="0" w:space="0" w:color="auto"/>
                        <w:right w:val="none" w:sz="0" w:space="0" w:color="auto"/>
                      </w:divBdr>
                    </w:div>
                  </w:divsChild>
                </w:div>
                <w:div w:id="2101565938">
                  <w:marLeft w:val="0"/>
                  <w:marRight w:val="0"/>
                  <w:marTop w:val="0"/>
                  <w:marBottom w:val="0"/>
                  <w:divBdr>
                    <w:top w:val="none" w:sz="0" w:space="0" w:color="auto"/>
                    <w:left w:val="none" w:sz="0" w:space="0" w:color="auto"/>
                    <w:bottom w:val="none" w:sz="0" w:space="0" w:color="auto"/>
                    <w:right w:val="none" w:sz="0" w:space="0" w:color="auto"/>
                  </w:divBdr>
                  <w:divsChild>
                    <w:div w:id="278340397">
                      <w:marLeft w:val="0"/>
                      <w:marRight w:val="0"/>
                      <w:marTop w:val="0"/>
                      <w:marBottom w:val="0"/>
                      <w:divBdr>
                        <w:top w:val="none" w:sz="0" w:space="0" w:color="auto"/>
                        <w:left w:val="none" w:sz="0" w:space="0" w:color="auto"/>
                        <w:bottom w:val="none" w:sz="0" w:space="0" w:color="auto"/>
                        <w:right w:val="none" w:sz="0" w:space="0" w:color="auto"/>
                      </w:divBdr>
                    </w:div>
                  </w:divsChild>
                </w:div>
                <w:div w:id="332954728">
                  <w:marLeft w:val="0"/>
                  <w:marRight w:val="0"/>
                  <w:marTop w:val="0"/>
                  <w:marBottom w:val="0"/>
                  <w:divBdr>
                    <w:top w:val="none" w:sz="0" w:space="0" w:color="auto"/>
                    <w:left w:val="none" w:sz="0" w:space="0" w:color="auto"/>
                    <w:bottom w:val="none" w:sz="0" w:space="0" w:color="auto"/>
                    <w:right w:val="none" w:sz="0" w:space="0" w:color="auto"/>
                  </w:divBdr>
                  <w:divsChild>
                    <w:div w:id="704255975">
                      <w:marLeft w:val="0"/>
                      <w:marRight w:val="0"/>
                      <w:marTop w:val="0"/>
                      <w:marBottom w:val="0"/>
                      <w:divBdr>
                        <w:top w:val="none" w:sz="0" w:space="0" w:color="auto"/>
                        <w:left w:val="none" w:sz="0" w:space="0" w:color="auto"/>
                        <w:bottom w:val="none" w:sz="0" w:space="0" w:color="auto"/>
                        <w:right w:val="none" w:sz="0" w:space="0" w:color="auto"/>
                      </w:divBdr>
                    </w:div>
                  </w:divsChild>
                </w:div>
                <w:div w:id="771782039">
                  <w:marLeft w:val="0"/>
                  <w:marRight w:val="0"/>
                  <w:marTop w:val="0"/>
                  <w:marBottom w:val="0"/>
                  <w:divBdr>
                    <w:top w:val="none" w:sz="0" w:space="0" w:color="auto"/>
                    <w:left w:val="none" w:sz="0" w:space="0" w:color="auto"/>
                    <w:bottom w:val="none" w:sz="0" w:space="0" w:color="auto"/>
                    <w:right w:val="none" w:sz="0" w:space="0" w:color="auto"/>
                  </w:divBdr>
                  <w:divsChild>
                    <w:div w:id="1561133871">
                      <w:marLeft w:val="0"/>
                      <w:marRight w:val="0"/>
                      <w:marTop w:val="0"/>
                      <w:marBottom w:val="0"/>
                      <w:divBdr>
                        <w:top w:val="none" w:sz="0" w:space="0" w:color="auto"/>
                        <w:left w:val="none" w:sz="0" w:space="0" w:color="auto"/>
                        <w:bottom w:val="none" w:sz="0" w:space="0" w:color="auto"/>
                        <w:right w:val="none" w:sz="0" w:space="0" w:color="auto"/>
                      </w:divBdr>
                    </w:div>
                  </w:divsChild>
                </w:div>
                <w:div w:id="2084177723">
                  <w:marLeft w:val="0"/>
                  <w:marRight w:val="0"/>
                  <w:marTop w:val="0"/>
                  <w:marBottom w:val="0"/>
                  <w:divBdr>
                    <w:top w:val="none" w:sz="0" w:space="0" w:color="auto"/>
                    <w:left w:val="none" w:sz="0" w:space="0" w:color="auto"/>
                    <w:bottom w:val="none" w:sz="0" w:space="0" w:color="auto"/>
                    <w:right w:val="none" w:sz="0" w:space="0" w:color="auto"/>
                  </w:divBdr>
                  <w:divsChild>
                    <w:div w:id="1116944574">
                      <w:marLeft w:val="0"/>
                      <w:marRight w:val="0"/>
                      <w:marTop w:val="0"/>
                      <w:marBottom w:val="0"/>
                      <w:divBdr>
                        <w:top w:val="none" w:sz="0" w:space="0" w:color="auto"/>
                        <w:left w:val="none" w:sz="0" w:space="0" w:color="auto"/>
                        <w:bottom w:val="none" w:sz="0" w:space="0" w:color="auto"/>
                        <w:right w:val="none" w:sz="0" w:space="0" w:color="auto"/>
                      </w:divBdr>
                    </w:div>
                  </w:divsChild>
                </w:div>
                <w:div w:id="1201236505">
                  <w:marLeft w:val="0"/>
                  <w:marRight w:val="0"/>
                  <w:marTop w:val="0"/>
                  <w:marBottom w:val="0"/>
                  <w:divBdr>
                    <w:top w:val="none" w:sz="0" w:space="0" w:color="auto"/>
                    <w:left w:val="none" w:sz="0" w:space="0" w:color="auto"/>
                    <w:bottom w:val="none" w:sz="0" w:space="0" w:color="auto"/>
                    <w:right w:val="none" w:sz="0" w:space="0" w:color="auto"/>
                  </w:divBdr>
                  <w:divsChild>
                    <w:div w:id="1543905688">
                      <w:marLeft w:val="0"/>
                      <w:marRight w:val="0"/>
                      <w:marTop w:val="0"/>
                      <w:marBottom w:val="0"/>
                      <w:divBdr>
                        <w:top w:val="none" w:sz="0" w:space="0" w:color="auto"/>
                        <w:left w:val="none" w:sz="0" w:space="0" w:color="auto"/>
                        <w:bottom w:val="none" w:sz="0" w:space="0" w:color="auto"/>
                        <w:right w:val="none" w:sz="0" w:space="0" w:color="auto"/>
                      </w:divBdr>
                    </w:div>
                  </w:divsChild>
                </w:div>
                <w:div w:id="1139298311">
                  <w:marLeft w:val="0"/>
                  <w:marRight w:val="0"/>
                  <w:marTop w:val="0"/>
                  <w:marBottom w:val="0"/>
                  <w:divBdr>
                    <w:top w:val="none" w:sz="0" w:space="0" w:color="auto"/>
                    <w:left w:val="none" w:sz="0" w:space="0" w:color="auto"/>
                    <w:bottom w:val="none" w:sz="0" w:space="0" w:color="auto"/>
                    <w:right w:val="none" w:sz="0" w:space="0" w:color="auto"/>
                  </w:divBdr>
                  <w:divsChild>
                    <w:div w:id="1631781219">
                      <w:marLeft w:val="0"/>
                      <w:marRight w:val="0"/>
                      <w:marTop w:val="0"/>
                      <w:marBottom w:val="0"/>
                      <w:divBdr>
                        <w:top w:val="none" w:sz="0" w:space="0" w:color="auto"/>
                        <w:left w:val="none" w:sz="0" w:space="0" w:color="auto"/>
                        <w:bottom w:val="none" w:sz="0" w:space="0" w:color="auto"/>
                        <w:right w:val="none" w:sz="0" w:space="0" w:color="auto"/>
                      </w:divBdr>
                    </w:div>
                  </w:divsChild>
                </w:div>
                <w:div w:id="160046168">
                  <w:marLeft w:val="0"/>
                  <w:marRight w:val="0"/>
                  <w:marTop w:val="0"/>
                  <w:marBottom w:val="0"/>
                  <w:divBdr>
                    <w:top w:val="none" w:sz="0" w:space="0" w:color="auto"/>
                    <w:left w:val="none" w:sz="0" w:space="0" w:color="auto"/>
                    <w:bottom w:val="none" w:sz="0" w:space="0" w:color="auto"/>
                    <w:right w:val="none" w:sz="0" w:space="0" w:color="auto"/>
                  </w:divBdr>
                  <w:divsChild>
                    <w:div w:id="825047191">
                      <w:marLeft w:val="0"/>
                      <w:marRight w:val="0"/>
                      <w:marTop w:val="0"/>
                      <w:marBottom w:val="0"/>
                      <w:divBdr>
                        <w:top w:val="none" w:sz="0" w:space="0" w:color="auto"/>
                        <w:left w:val="none" w:sz="0" w:space="0" w:color="auto"/>
                        <w:bottom w:val="none" w:sz="0" w:space="0" w:color="auto"/>
                        <w:right w:val="none" w:sz="0" w:space="0" w:color="auto"/>
                      </w:divBdr>
                    </w:div>
                  </w:divsChild>
                </w:div>
                <w:div w:id="1498233163">
                  <w:marLeft w:val="0"/>
                  <w:marRight w:val="0"/>
                  <w:marTop w:val="0"/>
                  <w:marBottom w:val="0"/>
                  <w:divBdr>
                    <w:top w:val="none" w:sz="0" w:space="0" w:color="auto"/>
                    <w:left w:val="none" w:sz="0" w:space="0" w:color="auto"/>
                    <w:bottom w:val="none" w:sz="0" w:space="0" w:color="auto"/>
                    <w:right w:val="none" w:sz="0" w:space="0" w:color="auto"/>
                  </w:divBdr>
                  <w:divsChild>
                    <w:div w:id="1766612247">
                      <w:marLeft w:val="0"/>
                      <w:marRight w:val="0"/>
                      <w:marTop w:val="0"/>
                      <w:marBottom w:val="0"/>
                      <w:divBdr>
                        <w:top w:val="none" w:sz="0" w:space="0" w:color="auto"/>
                        <w:left w:val="none" w:sz="0" w:space="0" w:color="auto"/>
                        <w:bottom w:val="none" w:sz="0" w:space="0" w:color="auto"/>
                        <w:right w:val="none" w:sz="0" w:space="0" w:color="auto"/>
                      </w:divBdr>
                    </w:div>
                  </w:divsChild>
                </w:div>
                <w:div w:id="2102145573">
                  <w:marLeft w:val="0"/>
                  <w:marRight w:val="0"/>
                  <w:marTop w:val="0"/>
                  <w:marBottom w:val="0"/>
                  <w:divBdr>
                    <w:top w:val="none" w:sz="0" w:space="0" w:color="auto"/>
                    <w:left w:val="none" w:sz="0" w:space="0" w:color="auto"/>
                    <w:bottom w:val="none" w:sz="0" w:space="0" w:color="auto"/>
                    <w:right w:val="none" w:sz="0" w:space="0" w:color="auto"/>
                  </w:divBdr>
                  <w:divsChild>
                    <w:div w:id="338122788">
                      <w:marLeft w:val="0"/>
                      <w:marRight w:val="0"/>
                      <w:marTop w:val="0"/>
                      <w:marBottom w:val="0"/>
                      <w:divBdr>
                        <w:top w:val="none" w:sz="0" w:space="0" w:color="auto"/>
                        <w:left w:val="none" w:sz="0" w:space="0" w:color="auto"/>
                        <w:bottom w:val="none" w:sz="0" w:space="0" w:color="auto"/>
                        <w:right w:val="none" w:sz="0" w:space="0" w:color="auto"/>
                      </w:divBdr>
                    </w:div>
                  </w:divsChild>
                </w:div>
                <w:div w:id="2030255166">
                  <w:marLeft w:val="0"/>
                  <w:marRight w:val="0"/>
                  <w:marTop w:val="0"/>
                  <w:marBottom w:val="0"/>
                  <w:divBdr>
                    <w:top w:val="none" w:sz="0" w:space="0" w:color="auto"/>
                    <w:left w:val="none" w:sz="0" w:space="0" w:color="auto"/>
                    <w:bottom w:val="none" w:sz="0" w:space="0" w:color="auto"/>
                    <w:right w:val="none" w:sz="0" w:space="0" w:color="auto"/>
                  </w:divBdr>
                  <w:divsChild>
                    <w:div w:id="1121920102">
                      <w:marLeft w:val="0"/>
                      <w:marRight w:val="0"/>
                      <w:marTop w:val="0"/>
                      <w:marBottom w:val="0"/>
                      <w:divBdr>
                        <w:top w:val="none" w:sz="0" w:space="0" w:color="auto"/>
                        <w:left w:val="none" w:sz="0" w:space="0" w:color="auto"/>
                        <w:bottom w:val="none" w:sz="0" w:space="0" w:color="auto"/>
                        <w:right w:val="none" w:sz="0" w:space="0" w:color="auto"/>
                      </w:divBdr>
                    </w:div>
                  </w:divsChild>
                </w:div>
                <w:div w:id="1162162024">
                  <w:marLeft w:val="0"/>
                  <w:marRight w:val="0"/>
                  <w:marTop w:val="0"/>
                  <w:marBottom w:val="0"/>
                  <w:divBdr>
                    <w:top w:val="none" w:sz="0" w:space="0" w:color="auto"/>
                    <w:left w:val="none" w:sz="0" w:space="0" w:color="auto"/>
                    <w:bottom w:val="none" w:sz="0" w:space="0" w:color="auto"/>
                    <w:right w:val="none" w:sz="0" w:space="0" w:color="auto"/>
                  </w:divBdr>
                  <w:divsChild>
                    <w:div w:id="743456581">
                      <w:marLeft w:val="0"/>
                      <w:marRight w:val="0"/>
                      <w:marTop w:val="0"/>
                      <w:marBottom w:val="0"/>
                      <w:divBdr>
                        <w:top w:val="none" w:sz="0" w:space="0" w:color="auto"/>
                        <w:left w:val="none" w:sz="0" w:space="0" w:color="auto"/>
                        <w:bottom w:val="none" w:sz="0" w:space="0" w:color="auto"/>
                        <w:right w:val="none" w:sz="0" w:space="0" w:color="auto"/>
                      </w:divBdr>
                    </w:div>
                  </w:divsChild>
                </w:div>
                <w:div w:id="2015381538">
                  <w:marLeft w:val="0"/>
                  <w:marRight w:val="0"/>
                  <w:marTop w:val="0"/>
                  <w:marBottom w:val="0"/>
                  <w:divBdr>
                    <w:top w:val="none" w:sz="0" w:space="0" w:color="auto"/>
                    <w:left w:val="none" w:sz="0" w:space="0" w:color="auto"/>
                    <w:bottom w:val="none" w:sz="0" w:space="0" w:color="auto"/>
                    <w:right w:val="none" w:sz="0" w:space="0" w:color="auto"/>
                  </w:divBdr>
                  <w:divsChild>
                    <w:div w:id="966355031">
                      <w:marLeft w:val="0"/>
                      <w:marRight w:val="0"/>
                      <w:marTop w:val="0"/>
                      <w:marBottom w:val="0"/>
                      <w:divBdr>
                        <w:top w:val="none" w:sz="0" w:space="0" w:color="auto"/>
                        <w:left w:val="none" w:sz="0" w:space="0" w:color="auto"/>
                        <w:bottom w:val="none" w:sz="0" w:space="0" w:color="auto"/>
                        <w:right w:val="none" w:sz="0" w:space="0" w:color="auto"/>
                      </w:divBdr>
                    </w:div>
                  </w:divsChild>
                </w:div>
                <w:div w:id="1767194442">
                  <w:marLeft w:val="0"/>
                  <w:marRight w:val="0"/>
                  <w:marTop w:val="0"/>
                  <w:marBottom w:val="0"/>
                  <w:divBdr>
                    <w:top w:val="none" w:sz="0" w:space="0" w:color="auto"/>
                    <w:left w:val="none" w:sz="0" w:space="0" w:color="auto"/>
                    <w:bottom w:val="none" w:sz="0" w:space="0" w:color="auto"/>
                    <w:right w:val="none" w:sz="0" w:space="0" w:color="auto"/>
                  </w:divBdr>
                  <w:divsChild>
                    <w:div w:id="1556428343">
                      <w:marLeft w:val="0"/>
                      <w:marRight w:val="0"/>
                      <w:marTop w:val="0"/>
                      <w:marBottom w:val="0"/>
                      <w:divBdr>
                        <w:top w:val="none" w:sz="0" w:space="0" w:color="auto"/>
                        <w:left w:val="none" w:sz="0" w:space="0" w:color="auto"/>
                        <w:bottom w:val="none" w:sz="0" w:space="0" w:color="auto"/>
                        <w:right w:val="none" w:sz="0" w:space="0" w:color="auto"/>
                      </w:divBdr>
                    </w:div>
                  </w:divsChild>
                </w:div>
                <w:div w:id="687145315">
                  <w:marLeft w:val="0"/>
                  <w:marRight w:val="0"/>
                  <w:marTop w:val="0"/>
                  <w:marBottom w:val="0"/>
                  <w:divBdr>
                    <w:top w:val="none" w:sz="0" w:space="0" w:color="auto"/>
                    <w:left w:val="none" w:sz="0" w:space="0" w:color="auto"/>
                    <w:bottom w:val="none" w:sz="0" w:space="0" w:color="auto"/>
                    <w:right w:val="none" w:sz="0" w:space="0" w:color="auto"/>
                  </w:divBdr>
                  <w:divsChild>
                    <w:div w:id="636185181">
                      <w:marLeft w:val="0"/>
                      <w:marRight w:val="0"/>
                      <w:marTop w:val="0"/>
                      <w:marBottom w:val="0"/>
                      <w:divBdr>
                        <w:top w:val="none" w:sz="0" w:space="0" w:color="auto"/>
                        <w:left w:val="none" w:sz="0" w:space="0" w:color="auto"/>
                        <w:bottom w:val="none" w:sz="0" w:space="0" w:color="auto"/>
                        <w:right w:val="none" w:sz="0" w:space="0" w:color="auto"/>
                      </w:divBdr>
                    </w:div>
                  </w:divsChild>
                </w:div>
                <w:div w:id="1683048504">
                  <w:marLeft w:val="0"/>
                  <w:marRight w:val="0"/>
                  <w:marTop w:val="0"/>
                  <w:marBottom w:val="0"/>
                  <w:divBdr>
                    <w:top w:val="none" w:sz="0" w:space="0" w:color="auto"/>
                    <w:left w:val="none" w:sz="0" w:space="0" w:color="auto"/>
                    <w:bottom w:val="none" w:sz="0" w:space="0" w:color="auto"/>
                    <w:right w:val="none" w:sz="0" w:space="0" w:color="auto"/>
                  </w:divBdr>
                  <w:divsChild>
                    <w:div w:id="1085570133">
                      <w:marLeft w:val="0"/>
                      <w:marRight w:val="0"/>
                      <w:marTop w:val="0"/>
                      <w:marBottom w:val="0"/>
                      <w:divBdr>
                        <w:top w:val="none" w:sz="0" w:space="0" w:color="auto"/>
                        <w:left w:val="none" w:sz="0" w:space="0" w:color="auto"/>
                        <w:bottom w:val="none" w:sz="0" w:space="0" w:color="auto"/>
                        <w:right w:val="none" w:sz="0" w:space="0" w:color="auto"/>
                      </w:divBdr>
                    </w:div>
                  </w:divsChild>
                </w:div>
                <w:div w:id="267855479">
                  <w:marLeft w:val="0"/>
                  <w:marRight w:val="0"/>
                  <w:marTop w:val="0"/>
                  <w:marBottom w:val="0"/>
                  <w:divBdr>
                    <w:top w:val="none" w:sz="0" w:space="0" w:color="auto"/>
                    <w:left w:val="none" w:sz="0" w:space="0" w:color="auto"/>
                    <w:bottom w:val="none" w:sz="0" w:space="0" w:color="auto"/>
                    <w:right w:val="none" w:sz="0" w:space="0" w:color="auto"/>
                  </w:divBdr>
                  <w:divsChild>
                    <w:div w:id="626817620">
                      <w:marLeft w:val="0"/>
                      <w:marRight w:val="0"/>
                      <w:marTop w:val="0"/>
                      <w:marBottom w:val="0"/>
                      <w:divBdr>
                        <w:top w:val="none" w:sz="0" w:space="0" w:color="auto"/>
                        <w:left w:val="none" w:sz="0" w:space="0" w:color="auto"/>
                        <w:bottom w:val="none" w:sz="0" w:space="0" w:color="auto"/>
                        <w:right w:val="none" w:sz="0" w:space="0" w:color="auto"/>
                      </w:divBdr>
                    </w:div>
                  </w:divsChild>
                </w:div>
                <w:div w:id="288974732">
                  <w:marLeft w:val="0"/>
                  <w:marRight w:val="0"/>
                  <w:marTop w:val="0"/>
                  <w:marBottom w:val="0"/>
                  <w:divBdr>
                    <w:top w:val="none" w:sz="0" w:space="0" w:color="auto"/>
                    <w:left w:val="none" w:sz="0" w:space="0" w:color="auto"/>
                    <w:bottom w:val="none" w:sz="0" w:space="0" w:color="auto"/>
                    <w:right w:val="none" w:sz="0" w:space="0" w:color="auto"/>
                  </w:divBdr>
                  <w:divsChild>
                    <w:div w:id="1204559881">
                      <w:marLeft w:val="0"/>
                      <w:marRight w:val="0"/>
                      <w:marTop w:val="0"/>
                      <w:marBottom w:val="0"/>
                      <w:divBdr>
                        <w:top w:val="none" w:sz="0" w:space="0" w:color="auto"/>
                        <w:left w:val="none" w:sz="0" w:space="0" w:color="auto"/>
                        <w:bottom w:val="none" w:sz="0" w:space="0" w:color="auto"/>
                        <w:right w:val="none" w:sz="0" w:space="0" w:color="auto"/>
                      </w:divBdr>
                    </w:div>
                  </w:divsChild>
                </w:div>
                <w:div w:id="1834639648">
                  <w:marLeft w:val="0"/>
                  <w:marRight w:val="0"/>
                  <w:marTop w:val="0"/>
                  <w:marBottom w:val="0"/>
                  <w:divBdr>
                    <w:top w:val="none" w:sz="0" w:space="0" w:color="auto"/>
                    <w:left w:val="none" w:sz="0" w:space="0" w:color="auto"/>
                    <w:bottom w:val="none" w:sz="0" w:space="0" w:color="auto"/>
                    <w:right w:val="none" w:sz="0" w:space="0" w:color="auto"/>
                  </w:divBdr>
                  <w:divsChild>
                    <w:div w:id="508719829">
                      <w:marLeft w:val="0"/>
                      <w:marRight w:val="0"/>
                      <w:marTop w:val="0"/>
                      <w:marBottom w:val="0"/>
                      <w:divBdr>
                        <w:top w:val="none" w:sz="0" w:space="0" w:color="auto"/>
                        <w:left w:val="none" w:sz="0" w:space="0" w:color="auto"/>
                        <w:bottom w:val="none" w:sz="0" w:space="0" w:color="auto"/>
                        <w:right w:val="none" w:sz="0" w:space="0" w:color="auto"/>
                      </w:divBdr>
                    </w:div>
                  </w:divsChild>
                </w:div>
                <w:div w:id="1060329411">
                  <w:marLeft w:val="0"/>
                  <w:marRight w:val="0"/>
                  <w:marTop w:val="0"/>
                  <w:marBottom w:val="0"/>
                  <w:divBdr>
                    <w:top w:val="none" w:sz="0" w:space="0" w:color="auto"/>
                    <w:left w:val="none" w:sz="0" w:space="0" w:color="auto"/>
                    <w:bottom w:val="none" w:sz="0" w:space="0" w:color="auto"/>
                    <w:right w:val="none" w:sz="0" w:space="0" w:color="auto"/>
                  </w:divBdr>
                  <w:divsChild>
                    <w:div w:id="853105725">
                      <w:marLeft w:val="0"/>
                      <w:marRight w:val="0"/>
                      <w:marTop w:val="0"/>
                      <w:marBottom w:val="0"/>
                      <w:divBdr>
                        <w:top w:val="none" w:sz="0" w:space="0" w:color="auto"/>
                        <w:left w:val="none" w:sz="0" w:space="0" w:color="auto"/>
                        <w:bottom w:val="none" w:sz="0" w:space="0" w:color="auto"/>
                        <w:right w:val="none" w:sz="0" w:space="0" w:color="auto"/>
                      </w:divBdr>
                    </w:div>
                  </w:divsChild>
                </w:div>
                <w:div w:id="1817263622">
                  <w:marLeft w:val="0"/>
                  <w:marRight w:val="0"/>
                  <w:marTop w:val="0"/>
                  <w:marBottom w:val="0"/>
                  <w:divBdr>
                    <w:top w:val="none" w:sz="0" w:space="0" w:color="auto"/>
                    <w:left w:val="none" w:sz="0" w:space="0" w:color="auto"/>
                    <w:bottom w:val="none" w:sz="0" w:space="0" w:color="auto"/>
                    <w:right w:val="none" w:sz="0" w:space="0" w:color="auto"/>
                  </w:divBdr>
                  <w:divsChild>
                    <w:div w:id="68231016">
                      <w:marLeft w:val="0"/>
                      <w:marRight w:val="0"/>
                      <w:marTop w:val="0"/>
                      <w:marBottom w:val="0"/>
                      <w:divBdr>
                        <w:top w:val="none" w:sz="0" w:space="0" w:color="auto"/>
                        <w:left w:val="none" w:sz="0" w:space="0" w:color="auto"/>
                        <w:bottom w:val="none" w:sz="0" w:space="0" w:color="auto"/>
                        <w:right w:val="none" w:sz="0" w:space="0" w:color="auto"/>
                      </w:divBdr>
                    </w:div>
                  </w:divsChild>
                </w:div>
                <w:div w:id="845369227">
                  <w:marLeft w:val="0"/>
                  <w:marRight w:val="0"/>
                  <w:marTop w:val="0"/>
                  <w:marBottom w:val="0"/>
                  <w:divBdr>
                    <w:top w:val="none" w:sz="0" w:space="0" w:color="auto"/>
                    <w:left w:val="none" w:sz="0" w:space="0" w:color="auto"/>
                    <w:bottom w:val="none" w:sz="0" w:space="0" w:color="auto"/>
                    <w:right w:val="none" w:sz="0" w:space="0" w:color="auto"/>
                  </w:divBdr>
                  <w:divsChild>
                    <w:div w:id="210656961">
                      <w:marLeft w:val="0"/>
                      <w:marRight w:val="0"/>
                      <w:marTop w:val="0"/>
                      <w:marBottom w:val="0"/>
                      <w:divBdr>
                        <w:top w:val="none" w:sz="0" w:space="0" w:color="auto"/>
                        <w:left w:val="none" w:sz="0" w:space="0" w:color="auto"/>
                        <w:bottom w:val="none" w:sz="0" w:space="0" w:color="auto"/>
                        <w:right w:val="none" w:sz="0" w:space="0" w:color="auto"/>
                      </w:divBdr>
                    </w:div>
                  </w:divsChild>
                </w:div>
                <w:div w:id="1274702906">
                  <w:marLeft w:val="0"/>
                  <w:marRight w:val="0"/>
                  <w:marTop w:val="0"/>
                  <w:marBottom w:val="0"/>
                  <w:divBdr>
                    <w:top w:val="none" w:sz="0" w:space="0" w:color="auto"/>
                    <w:left w:val="none" w:sz="0" w:space="0" w:color="auto"/>
                    <w:bottom w:val="none" w:sz="0" w:space="0" w:color="auto"/>
                    <w:right w:val="none" w:sz="0" w:space="0" w:color="auto"/>
                  </w:divBdr>
                  <w:divsChild>
                    <w:div w:id="479150193">
                      <w:marLeft w:val="0"/>
                      <w:marRight w:val="0"/>
                      <w:marTop w:val="0"/>
                      <w:marBottom w:val="0"/>
                      <w:divBdr>
                        <w:top w:val="none" w:sz="0" w:space="0" w:color="auto"/>
                        <w:left w:val="none" w:sz="0" w:space="0" w:color="auto"/>
                        <w:bottom w:val="none" w:sz="0" w:space="0" w:color="auto"/>
                        <w:right w:val="none" w:sz="0" w:space="0" w:color="auto"/>
                      </w:divBdr>
                    </w:div>
                  </w:divsChild>
                </w:div>
                <w:div w:id="1019620478">
                  <w:marLeft w:val="0"/>
                  <w:marRight w:val="0"/>
                  <w:marTop w:val="0"/>
                  <w:marBottom w:val="0"/>
                  <w:divBdr>
                    <w:top w:val="none" w:sz="0" w:space="0" w:color="auto"/>
                    <w:left w:val="none" w:sz="0" w:space="0" w:color="auto"/>
                    <w:bottom w:val="none" w:sz="0" w:space="0" w:color="auto"/>
                    <w:right w:val="none" w:sz="0" w:space="0" w:color="auto"/>
                  </w:divBdr>
                  <w:divsChild>
                    <w:div w:id="557324228">
                      <w:marLeft w:val="0"/>
                      <w:marRight w:val="0"/>
                      <w:marTop w:val="0"/>
                      <w:marBottom w:val="0"/>
                      <w:divBdr>
                        <w:top w:val="none" w:sz="0" w:space="0" w:color="auto"/>
                        <w:left w:val="none" w:sz="0" w:space="0" w:color="auto"/>
                        <w:bottom w:val="none" w:sz="0" w:space="0" w:color="auto"/>
                        <w:right w:val="none" w:sz="0" w:space="0" w:color="auto"/>
                      </w:divBdr>
                    </w:div>
                  </w:divsChild>
                </w:div>
                <w:div w:id="1815875384">
                  <w:marLeft w:val="0"/>
                  <w:marRight w:val="0"/>
                  <w:marTop w:val="0"/>
                  <w:marBottom w:val="0"/>
                  <w:divBdr>
                    <w:top w:val="none" w:sz="0" w:space="0" w:color="auto"/>
                    <w:left w:val="none" w:sz="0" w:space="0" w:color="auto"/>
                    <w:bottom w:val="none" w:sz="0" w:space="0" w:color="auto"/>
                    <w:right w:val="none" w:sz="0" w:space="0" w:color="auto"/>
                  </w:divBdr>
                  <w:divsChild>
                    <w:div w:id="19644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368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576Y2SXZTANK-1599574555-10587</_dlc_DocId>
    <_dlc_DocIdUrl xmlns="562bfd5c-d220-4eae-8549-a844a2da3c2d">
      <Url>https://beisgov.sharepoint.com/sites/AITaskforce-OS/_layouts/15/DocIdRedir.aspx?ID=576Y2SXZTANK-1599574555-10587</Url>
      <Description>576Y2SXZTANK-1599574555-10587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7AF107-6651-4F23-BDD2-96DA0DA1FCA1}">
  <ds:schemaRefs>
    <ds:schemaRef ds:uri="http://schemas.microsoft.com/sharepoint/v3/contenttype/forms"/>
  </ds:schemaRefs>
</ds:datastoreItem>
</file>

<file path=customXml/itemProps2.xml><?xml version="1.0" encoding="utf-8"?>
<ds:datastoreItem xmlns:ds="http://schemas.openxmlformats.org/officeDocument/2006/customXml" ds:itemID="{FD1B9454-5326-43A7-9DE2-2CE38F92912E}">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3.xml><?xml version="1.0" encoding="utf-8"?>
<ds:datastoreItem xmlns:ds="http://schemas.openxmlformats.org/officeDocument/2006/customXml" ds:itemID="{426D3632-48DE-4A4A-9E68-DBEBBA722CD3}"/>
</file>

<file path=customXml/itemProps4.xml><?xml version="1.0" encoding="utf-8"?>
<ds:datastoreItem xmlns:ds="http://schemas.openxmlformats.org/officeDocument/2006/customXml" ds:itemID="{CF27E56A-944D-4E12-9BFF-4EE576AB1B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4730</Words>
  <Characters>26961</Characters>
  <Application>Microsoft Office Word</Application>
  <DocSecurity>0</DocSecurity>
  <Lines>224</Lines>
  <Paragraphs>63</Paragraphs>
  <ScaleCrop>false</ScaleCrop>
  <Company/>
  <LinksUpToDate>false</LinksUpToDate>
  <CharactersWithSpaces>31628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8</cp:revision>
  <dcterms:created xsi:type="dcterms:W3CDTF">2024-10-08T12:20:00Z</dcterms:created>
  <dcterms:modified xsi:type="dcterms:W3CDTF">2025-01-14T08:52:00Z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e94ac73c-d2c9-40b1-ba1a-ab1c0759acc0</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2024-10-07T17:24:33Z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68ea44b2-a63b-44ec-9c27-a367eeb876d7</vt:lpwstr>
  </property>
  <property fmtid="{D5CDD505-2E9C-101B-9397-08002B2CF9AE}" pid="14" name="MSIP_Label_ba62f585-b40f-4ab9-bafe-39150f03d124_ContentBits">
    <vt:lpwstr>0</vt:lpwstr>
  </property>
  <property fmtid="{D5CDD505-2E9C-101B-9397-08002B2CF9AE}" pid="15" name="MediaServiceImageTags">
    <vt:lpwstr/>
  </property>
</Properties>
</file>